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AFCC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But to his great dismay…</w:t>
      </w:r>
    </w:p>
    <w:p w14:paraId="01F62A90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…the sock unravelled on a thorn.</w:t>
      </w:r>
    </w:p>
    <w:p w14:paraId="5BCB76C1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‘You’re all bare,’ teased Weasel</w:t>
      </w:r>
    </w:p>
    <w:p w14:paraId="2797BCE8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‘as the day that you were born!’</w:t>
      </w:r>
    </w:p>
    <w:p w14:paraId="0336E541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‘Oh, please don’t tease me Weasel!’</w:t>
      </w:r>
    </w:p>
    <w:p w14:paraId="6C05A156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little Spike said with a sigh.</w:t>
      </w:r>
    </w:p>
    <w:p w14:paraId="2F0B5F53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‘I don’t know why I have no prickles</w:t>
      </w:r>
    </w:p>
    <w:p w14:paraId="6254C01A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and it makes me shy.’</w:t>
      </w:r>
    </w:p>
    <w:p w14:paraId="685A9430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But Weasel said, ‘You’ll freeze!</w:t>
      </w:r>
    </w:p>
    <w:p w14:paraId="75F3E11B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A chilly breeze is in the air.</w:t>
      </w:r>
    </w:p>
    <w:p w14:paraId="280FC9B0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proofErr w:type="gramStart"/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You’ll</w:t>
      </w:r>
      <w:proofErr w:type="gramEnd"/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 xml:space="preserve"> catch a cold and sneeze,</w:t>
      </w:r>
    </w:p>
    <w:p w14:paraId="00B9289A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So please put on some underwear!’</w:t>
      </w:r>
    </w:p>
    <w:p w14:paraId="5A57503E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Spike went red and off he fled. He had no pants or vest.</w:t>
      </w:r>
    </w:p>
    <w:p w14:paraId="62AE527C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He really missed his prickles and felt badly underdressed.</w:t>
      </w:r>
    </w:p>
    <w:p w14:paraId="549F3CEE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 xml:space="preserve">And just when he believed he </w:t>
      </w:r>
      <w:proofErr w:type="gramStart"/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couldn’t</w:t>
      </w:r>
      <w:proofErr w:type="gramEnd"/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 xml:space="preserve"> bear it any more…</w:t>
      </w:r>
    </w:p>
    <w:p w14:paraId="7BF16726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…he saw balloons! A great big bunch!</w:t>
      </w:r>
    </w:p>
    <w:p w14:paraId="770F2432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Attached to Mole’s front door,</w:t>
      </w:r>
    </w:p>
    <w:p w14:paraId="1AEC9B10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Spike grabbed the string.</w:t>
      </w:r>
    </w:p>
    <w:p w14:paraId="020562E6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‘They’re just the thing to cover me,’ he said.</w:t>
      </w:r>
    </w:p>
    <w:p w14:paraId="23AFB9DE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And he wound balloons around himself</w:t>
      </w:r>
    </w:p>
    <w:p w14:paraId="277A48DA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from tiny toe to head.</w:t>
      </w:r>
    </w:p>
    <w:p w14:paraId="19499D74" w14:textId="77777777" w:rsidR="002D473C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‘The height of fashion!’ Squirrel said.</w:t>
      </w:r>
    </w:p>
    <w:p w14:paraId="3FD8D9AA" w14:textId="4522D810" w:rsidR="0040197B" w:rsidRPr="002D473C" w:rsidRDefault="002D473C" w:rsidP="002D473C">
      <w:pPr>
        <w:pStyle w:val="blocks-text-blockparagraph"/>
        <w:shd w:val="clear" w:color="auto" w:fill="FFFFFF"/>
        <w:spacing w:before="0" w:beforeAutospacing="0" w:after="0" w:afterAutospacing="0" w:line="360" w:lineRule="auto"/>
        <w:rPr>
          <w:rFonts w:ascii="NTPreCursivefk" w:hAnsi="NTPreCursivefk" w:cs="Arial"/>
          <w:color w:val="231F20"/>
          <w:sz w:val="36"/>
          <w:szCs w:val="36"/>
        </w:rPr>
      </w:pPr>
      <w:r w:rsidRPr="002D473C">
        <w:rPr>
          <w:rStyle w:val="Emphasis"/>
          <w:rFonts w:ascii="NTPreCursivefk" w:hAnsi="NTPreCursivefk" w:cs="Arial"/>
          <w:i w:val="0"/>
          <w:iCs w:val="0"/>
          <w:color w:val="231F20"/>
          <w:sz w:val="36"/>
          <w:szCs w:val="36"/>
        </w:rPr>
        <w:t>‘So colourful and round!’</w:t>
      </w:r>
    </w:p>
    <w:sectPr w:rsidR="0040197B" w:rsidRPr="002D473C" w:rsidSect="002D473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C"/>
    <w:rsid w:val="002D473C"/>
    <w:rsid w:val="008662C5"/>
    <w:rsid w:val="009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4733"/>
  <w15:chartTrackingRefBased/>
  <w15:docId w15:val="{0B732AE8-2252-4FF9-A1B1-B68991C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2D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4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Wickison</dc:creator>
  <cp:keywords/>
  <dc:description/>
  <cp:lastModifiedBy>Lauren Wickison</cp:lastModifiedBy>
  <cp:revision>1</cp:revision>
  <dcterms:created xsi:type="dcterms:W3CDTF">2021-02-04T21:42:00Z</dcterms:created>
  <dcterms:modified xsi:type="dcterms:W3CDTF">2021-02-04T21:43:00Z</dcterms:modified>
</cp:coreProperties>
</file>