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B4717" w14:textId="5F5D6575" w:rsidR="00D0455A" w:rsidRPr="00850642" w:rsidRDefault="00D0455A" w:rsidP="00CD18C8">
      <w:pPr>
        <w:spacing w:after="0" w:line="240" w:lineRule="auto"/>
        <w:jc w:val="center"/>
        <w:rPr>
          <w:rFonts w:cstheme="minorHAnsi"/>
          <w:b/>
          <w:sz w:val="20"/>
          <w:szCs w:val="20"/>
        </w:rPr>
      </w:pPr>
      <w:r w:rsidRPr="00850642">
        <w:rPr>
          <w:rFonts w:cstheme="minorHAnsi"/>
          <w:b/>
          <w:sz w:val="20"/>
          <w:szCs w:val="20"/>
        </w:rPr>
        <w:t>S</w:t>
      </w:r>
      <w:r w:rsidR="006F1044" w:rsidRPr="00850642">
        <w:rPr>
          <w:rFonts w:cstheme="minorHAnsi"/>
          <w:b/>
          <w:sz w:val="20"/>
          <w:szCs w:val="20"/>
        </w:rPr>
        <w:t>cience</w:t>
      </w:r>
    </w:p>
    <w:p w14:paraId="3973086F" w14:textId="77777777" w:rsidR="00D0455A" w:rsidRPr="00850642" w:rsidRDefault="00D0455A" w:rsidP="00CD18C8">
      <w:pPr>
        <w:spacing w:after="0" w:line="240" w:lineRule="auto"/>
        <w:jc w:val="center"/>
        <w:rPr>
          <w:rFonts w:cstheme="minorHAnsi"/>
          <w:b/>
          <w:sz w:val="20"/>
          <w:szCs w:val="20"/>
        </w:rPr>
      </w:pPr>
      <w:r w:rsidRPr="00850642">
        <w:rPr>
          <w:rFonts w:cstheme="minorHAnsi"/>
          <w:b/>
          <w:sz w:val="20"/>
          <w:szCs w:val="20"/>
        </w:rPr>
        <w:t>Intent, Implementation and Impact</w:t>
      </w:r>
    </w:p>
    <w:p w14:paraId="0D176451" w14:textId="77777777" w:rsidR="00D0455A" w:rsidRPr="00850642" w:rsidRDefault="00D0455A" w:rsidP="004D0245">
      <w:pPr>
        <w:spacing w:after="0" w:line="240" w:lineRule="auto"/>
        <w:jc w:val="both"/>
        <w:rPr>
          <w:rFonts w:cstheme="minorHAnsi"/>
          <w:b/>
          <w:sz w:val="20"/>
          <w:szCs w:val="20"/>
        </w:rPr>
      </w:pPr>
      <w:bookmarkStart w:id="0" w:name="_GoBack"/>
      <w:bookmarkEnd w:id="0"/>
    </w:p>
    <w:tbl>
      <w:tblPr>
        <w:tblStyle w:val="TableGrid"/>
        <w:tblW w:w="15310" w:type="dxa"/>
        <w:tblInd w:w="-714" w:type="dxa"/>
        <w:tblLook w:val="04A0" w:firstRow="1" w:lastRow="0" w:firstColumn="1" w:lastColumn="0" w:noHBand="0" w:noVBand="1"/>
      </w:tblPr>
      <w:tblGrid>
        <w:gridCol w:w="4395"/>
        <w:gridCol w:w="7371"/>
        <w:gridCol w:w="3544"/>
      </w:tblGrid>
      <w:tr w:rsidR="00D0455A" w:rsidRPr="00850642" w14:paraId="513BA9B9" w14:textId="77777777" w:rsidTr="004B2EF8">
        <w:tc>
          <w:tcPr>
            <w:tcW w:w="4395" w:type="dxa"/>
          </w:tcPr>
          <w:p w14:paraId="557030AC" w14:textId="77777777" w:rsidR="00D0455A" w:rsidRPr="00850642" w:rsidRDefault="00D0455A" w:rsidP="004D0245">
            <w:pPr>
              <w:jc w:val="both"/>
              <w:rPr>
                <w:rFonts w:cstheme="minorHAnsi"/>
                <w:b/>
                <w:sz w:val="20"/>
                <w:szCs w:val="20"/>
              </w:rPr>
            </w:pPr>
            <w:r w:rsidRPr="00850642">
              <w:rPr>
                <w:rFonts w:cstheme="minorHAnsi"/>
                <w:b/>
                <w:sz w:val="20"/>
                <w:szCs w:val="20"/>
              </w:rPr>
              <w:t>Intent</w:t>
            </w:r>
          </w:p>
        </w:tc>
        <w:tc>
          <w:tcPr>
            <w:tcW w:w="7371" w:type="dxa"/>
          </w:tcPr>
          <w:p w14:paraId="4C0807A2" w14:textId="77777777" w:rsidR="00D0455A" w:rsidRPr="00850642" w:rsidRDefault="00D0455A" w:rsidP="004D0245">
            <w:pPr>
              <w:jc w:val="both"/>
              <w:rPr>
                <w:rFonts w:cstheme="minorHAnsi"/>
                <w:b/>
                <w:sz w:val="20"/>
                <w:szCs w:val="20"/>
              </w:rPr>
            </w:pPr>
            <w:r w:rsidRPr="00850642">
              <w:rPr>
                <w:rFonts w:cstheme="minorHAnsi"/>
                <w:b/>
                <w:sz w:val="20"/>
                <w:szCs w:val="20"/>
              </w:rPr>
              <w:t xml:space="preserve">Implementation </w:t>
            </w:r>
          </w:p>
        </w:tc>
        <w:tc>
          <w:tcPr>
            <w:tcW w:w="3544" w:type="dxa"/>
          </w:tcPr>
          <w:p w14:paraId="6B19A0D3" w14:textId="77777777" w:rsidR="00D0455A" w:rsidRPr="00850642" w:rsidRDefault="00D0455A" w:rsidP="004D0245">
            <w:pPr>
              <w:jc w:val="both"/>
              <w:rPr>
                <w:rFonts w:cstheme="minorHAnsi"/>
                <w:b/>
                <w:sz w:val="20"/>
                <w:szCs w:val="20"/>
              </w:rPr>
            </w:pPr>
            <w:r w:rsidRPr="00850642">
              <w:rPr>
                <w:rFonts w:cstheme="minorHAnsi"/>
                <w:b/>
                <w:sz w:val="20"/>
                <w:szCs w:val="20"/>
              </w:rPr>
              <w:t>Impact</w:t>
            </w:r>
          </w:p>
        </w:tc>
      </w:tr>
      <w:tr w:rsidR="00D0455A" w:rsidRPr="00850642" w14:paraId="7C4088E2" w14:textId="77777777" w:rsidTr="004B2EF8">
        <w:tc>
          <w:tcPr>
            <w:tcW w:w="4395" w:type="dxa"/>
          </w:tcPr>
          <w:p w14:paraId="3B8E6839" w14:textId="361B78B0" w:rsidR="00850642" w:rsidRPr="00850642" w:rsidRDefault="00850642" w:rsidP="004D0245">
            <w:pPr>
              <w:jc w:val="both"/>
              <w:rPr>
                <w:rFonts w:cstheme="minorHAnsi"/>
                <w:sz w:val="20"/>
                <w:szCs w:val="20"/>
              </w:rPr>
            </w:pPr>
            <w:r w:rsidRPr="00850642">
              <w:rPr>
                <w:rFonts w:cstheme="minorHAnsi"/>
                <w:sz w:val="20"/>
                <w:szCs w:val="20"/>
              </w:rPr>
              <w:t>Science teaching at Lunsford aims to give all children a strong understanding of the world around them whilst acquiring specific skills and knowledge to help them to think scientifically, to gain an understanding of scientific processes and also an understanding of the uses and implications of science, today and for the future.</w:t>
            </w:r>
          </w:p>
          <w:p w14:paraId="614125E0" w14:textId="77777777" w:rsidR="00850642" w:rsidRPr="00850642" w:rsidRDefault="00850642" w:rsidP="004D0245">
            <w:pPr>
              <w:pStyle w:val="aLCPBodytext"/>
              <w:rPr>
                <w:rFonts w:asciiTheme="minorHAnsi" w:hAnsiTheme="minorHAnsi" w:cstheme="minorHAnsi"/>
                <w:color w:val="auto"/>
                <w:sz w:val="20"/>
              </w:rPr>
            </w:pPr>
          </w:p>
          <w:p w14:paraId="1B56F40B" w14:textId="77777777" w:rsidR="00850642" w:rsidRPr="00850642" w:rsidRDefault="00850642" w:rsidP="004D0245">
            <w:pPr>
              <w:pStyle w:val="aLCPBodytext"/>
              <w:ind w:left="0"/>
              <w:rPr>
                <w:rFonts w:asciiTheme="minorHAnsi" w:hAnsiTheme="minorHAnsi" w:cstheme="minorHAnsi"/>
                <w:color w:val="auto"/>
                <w:sz w:val="20"/>
              </w:rPr>
            </w:pPr>
            <w:r w:rsidRPr="00850642">
              <w:rPr>
                <w:rFonts w:asciiTheme="minorHAnsi" w:hAnsiTheme="minorHAnsi" w:cstheme="minorHAnsi"/>
                <w:color w:val="auto"/>
                <w:sz w:val="20"/>
              </w:rPr>
              <w:t xml:space="preserve">Through high-quality science teaching we aim to do this by: </w:t>
            </w:r>
          </w:p>
          <w:p w14:paraId="71DD1286" w14:textId="0605A906" w:rsidR="00850642" w:rsidRDefault="00850642" w:rsidP="004D0245">
            <w:pPr>
              <w:pStyle w:val="aLCPBodytext"/>
              <w:ind w:left="57"/>
              <w:rPr>
                <w:rFonts w:asciiTheme="minorHAnsi" w:hAnsiTheme="minorHAnsi" w:cstheme="minorHAnsi"/>
                <w:color w:val="auto"/>
                <w:sz w:val="20"/>
              </w:rPr>
            </w:pPr>
            <w:r w:rsidRPr="00850642">
              <w:rPr>
                <w:rFonts w:asciiTheme="minorHAnsi" w:hAnsiTheme="minorHAnsi" w:cstheme="minorHAnsi"/>
                <w:color w:val="auto"/>
                <w:sz w:val="20"/>
              </w:rPr>
              <w:sym w:font="Symbol" w:char="F0B7"/>
            </w:r>
            <w:r w:rsidRPr="00850642">
              <w:rPr>
                <w:rFonts w:asciiTheme="minorHAnsi" w:hAnsiTheme="minorHAnsi" w:cstheme="minorHAnsi"/>
                <w:color w:val="auto"/>
                <w:sz w:val="20"/>
              </w:rPr>
              <w:sym w:font="Symbol" w:char="F020"/>
            </w:r>
            <w:r w:rsidRPr="00850642">
              <w:rPr>
                <w:rFonts w:asciiTheme="minorHAnsi" w:hAnsiTheme="minorHAnsi" w:cstheme="minorHAnsi"/>
                <w:color w:val="auto"/>
                <w:sz w:val="20"/>
              </w:rPr>
              <w:t>Delivering high quality, interesting and engaging science lessons</w:t>
            </w:r>
            <w:r w:rsidR="004B2EF8">
              <w:rPr>
                <w:rFonts w:asciiTheme="minorHAnsi" w:hAnsiTheme="minorHAnsi" w:cstheme="minorHAnsi"/>
                <w:color w:val="auto"/>
                <w:sz w:val="20"/>
              </w:rPr>
              <w:t>.</w:t>
            </w:r>
          </w:p>
          <w:p w14:paraId="22320913" w14:textId="77777777" w:rsidR="004B2EF8" w:rsidRPr="00850642" w:rsidRDefault="004B2EF8" w:rsidP="004D0245">
            <w:pPr>
              <w:pStyle w:val="aLCPBodytext"/>
              <w:ind w:left="57"/>
              <w:rPr>
                <w:rFonts w:asciiTheme="minorHAnsi" w:hAnsiTheme="minorHAnsi" w:cstheme="minorHAnsi"/>
                <w:color w:val="auto"/>
                <w:sz w:val="20"/>
              </w:rPr>
            </w:pPr>
          </w:p>
          <w:p w14:paraId="491C984A" w14:textId="7492D2B9" w:rsidR="00850642" w:rsidRDefault="00850642" w:rsidP="004D0245">
            <w:pPr>
              <w:pStyle w:val="aLCPBodytext"/>
              <w:ind w:left="57"/>
              <w:rPr>
                <w:rFonts w:asciiTheme="minorHAnsi" w:hAnsiTheme="minorHAnsi" w:cstheme="minorHAnsi"/>
                <w:color w:val="auto"/>
                <w:sz w:val="20"/>
              </w:rPr>
            </w:pPr>
            <w:r w:rsidRPr="00850642">
              <w:rPr>
                <w:rFonts w:asciiTheme="minorHAnsi" w:hAnsiTheme="minorHAnsi" w:cstheme="minorHAnsi"/>
                <w:color w:val="auto"/>
                <w:sz w:val="20"/>
              </w:rPr>
              <w:sym w:font="Symbol" w:char="F0B7"/>
            </w:r>
            <w:r w:rsidRPr="00850642">
              <w:rPr>
                <w:rFonts w:asciiTheme="minorHAnsi" w:hAnsiTheme="minorHAnsi" w:cstheme="minorHAnsi"/>
                <w:color w:val="auto"/>
                <w:sz w:val="20"/>
              </w:rPr>
              <w:sym w:font="Symbol" w:char="F020"/>
            </w:r>
            <w:r w:rsidRPr="00850642">
              <w:rPr>
                <w:rFonts w:asciiTheme="minorHAnsi" w:hAnsiTheme="minorHAnsi" w:cstheme="minorHAnsi"/>
                <w:color w:val="auto"/>
                <w:sz w:val="20"/>
              </w:rPr>
              <w:t>Teaching science in a global and historical context; including the contributions of significant scientists</w:t>
            </w:r>
            <w:r w:rsidR="004B2EF8">
              <w:rPr>
                <w:rFonts w:asciiTheme="minorHAnsi" w:hAnsiTheme="minorHAnsi" w:cstheme="minorHAnsi"/>
                <w:color w:val="auto"/>
                <w:sz w:val="20"/>
              </w:rPr>
              <w:t>.</w:t>
            </w:r>
          </w:p>
          <w:p w14:paraId="3FAB0595" w14:textId="77777777" w:rsidR="004B2EF8" w:rsidRPr="00850642" w:rsidRDefault="004B2EF8" w:rsidP="004D0245">
            <w:pPr>
              <w:pStyle w:val="aLCPBodytext"/>
              <w:ind w:left="57"/>
              <w:rPr>
                <w:rFonts w:asciiTheme="minorHAnsi" w:hAnsiTheme="minorHAnsi" w:cstheme="minorHAnsi"/>
                <w:color w:val="auto"/>
                <w:sz w:val="20"/>
              </w:rPr>
            </w:pPr>
          </w:p>
          <w:p w14:paraId="690B213A" w14:textId="1F020111" w:rsidR="00850642" w:rsidRDefault="00850642" w:rsidP="004D0245">
            <w:pPr>
              <w:pStyle w:val="aLCPBodytext"/>
              <w:ind w:left="57"/>
              <w:rPr>
                <w:rFonts w:asciiTheme="minorHAnsi" w:hAnsiTheme="minorHAnsi" w:cstheme="minorHAnsi"/>
                <w:color w:val="auto"/>
                <w:sz w:val="20"/>
              </w:rPr>
            </w:pPr>
            <w:r w:rsidRPr="00850642">
              <w:rPr>
                <w:rFonts w:asciiTheme="minorHAnsi" w:hAnsiTheme="minorHAnsi" w:cstheme="minorHAnsi"/>
                <w:color w:val="auto"/>
                <w:sz w:val="20"/>
              </w:rPr>
              <w:sym w:font="Symbol" w:char="F0B7"/>
            </w:r>
            <w:r w:rsidRPr="00850642">
              <w:rPr>
                <w:rFonts w:asciiTheme="minorHAnsi" w:hAnsiTheme="minorHAnsi" w:cstheme="minorHAnsi"/>
                <w:color w:val="auto"/>
                <w:sz w:val="20"/>
              </w:rPr>
              <w:sym w:font="Symbol" w:char="F020"/>
            </w:r>
            <w:r w:rsidRPr="00850642">
              <w:rPr>
                <w:rFonts w:asciiTheme="minorHAnsi" w:hAnsiTheme="minorHAnsi" w:cstheme="minorHAnsi"/>
                <w:color w:val="auto"/>
                <w:sz w:val="20"/>
              </w:rPr>
              <w:t>Developing and extending pupils’ scientific knowledge and understanding</w:t>
            </w:r>
            <w:r w:rsidR="004B2EF8">
              <w:rPr>
                <w:rFonts w:asciiTheme="minorHAnsi" w:hAnsiTheme="minorHAnsi" w:cstheme="minorHAnsi"/>
                <w:color w:val="auto"/>
                <w:sz w:val="20"/>
              </w:rPr>
              <w:t>.</w:t>
            </w:r>
          </w:p>
          <w:p w14:paraId="2AEFBE25" w14:textId="77777777" w:rsidR="004B2EF8" w:rsidRPr="00850642" w:rsidRDefault="004B2EF8" w:rsidP="004D0245">
            <w:pPr>
              <w:pStyle w:val="aLCPBodytext"/>
              <w:ind w:left="57"/>
              <w:rPr>
                <w:rFonts w:asciiTheme="minorHAnsi" w:hAnsiTheme="minorHAnsi" w:cstheme="minorHAnsi"/>
                <w:color w:val="auto"/>
                <w:sz w:val="20"/>
              </w:rPr>
            </w:pPr>
          </w:p>
          <w:p w14:paraId="6B069FCF" w14:textId="4A5E6A88" w:rsidR="00850642" w:rsidRDefault="00850642" w:rsidP="004D0245">
            <w:pPr>
              <w:pStyle w:val="aLCPBodytext"/>
              <w:ind w:left="57"/>
              <w:rPr>
                <w:rFonts w:asciiTheme="minorHAnsi" w:hAnsiTheme="minorHAnsi" w:cstheme="minorHAnsi"/>
                <w:color w:val="auto"/>
                <w:sz w:val="20"/>
              </w:rPr>
            </w:pPr>
            <w:r w:rsidRPr="00850642">
              <w:rPr>
                <w:rFonts w:asciiTheme="minorHAnsi" w:hAnsiTheme="minorHAnsi" w:cstheme="minorHAnsi"/>
                <w:color w:val="auto"/>
                <w:sz w:val="20"/>
              </w:rPr>
              <w:sym w:font="Symbol" w:char="F0B7"/>
            </w:r>
            <w:r w:rsidRPr="00850642">
              <w:rPr>
                <w:rFonts w:asciiTheme="minorHAnsi" w:hAnsiTheme="minorHAnsi" w:cstheme="minorHAnsi"/>
                <w:color w:val="auto"/>
                <w:sz w:val="20"/>
              </w:rPr>
              <w:sym w:font="Symbol" w:char="F020"/>
            </w:r>
            <w:r w:rsidRPr="00850642">
              <w:rPr>
                <w:rFonts w:asciiTheme="minorHAnsi" w:hAnsiTheme="minorHAnsi" w:cstheme="minorHAnsi"/>
                <w:color w:val="auto"/>
                <w:sz w:val="20"/>
              </w:rPr>
              <w:t>Developing pupils’ ability to work scientifically and involve pupils in planning, carrying out and evaluating investigations</w:t>
            </w:r>
            <w:r w:rsidR="004B2EF8">
              <w:rPr>
                <w:rFonts w:asciiTheme="minorHAnsi" w:hAnsiTheme="minorHAnsi" w:cstheme="minorHAnsi"/>
                <w:color w:val="auto"/>
                <w:sz w:val="20"/>
              </w:rPr>
              <w:t>.</w:t>
            </w:r>
          </w:p>
          <w:p w14:paraId="2329BC20" w14:textId="77777777" w:rsidR="004B2EF8" w:rsidRPr="00850642" w:rsidRDefault="004B2EF8" w:rsidP="004D0245">
            <w:pPr>
              <w:pStyle w:val="aLCPBodytext"/>
              <w:ind w:left="57"/>
              <w:rPr>
                <w:rFonts w:asciiTheme="minorHAnsi" w:hAnsiTheme="minorHAnsi" w:cstheme="minorHAnsi"/>
                <w:color w:val="auto"/>
                <w:sz w:val="20"/>
              </w:rPr>
            </w:pPr>
          </w:p>
          <w:p w14:paraId="782DBE0F" w14:textId="1322CD80" w:rsidR="00850642" w:rsidRDefault="00850642" w:rsidP="004D0245">
            <w:pPr>
              <w:pStyle w:val="aLCPBodytext"/>
              <w:ind w:left="57"/>
              <w:rPr>
                <w:rFonts w:asciiTheme="minorHAnsi" w:hAnsiTheme="minorHAnsi" w:cstheme="minorHAnsi"/>
                <w:color w:val="auto"/>
                <w:sz w:val="20"/>
              </w:rPr>
            </w:pPr>
            <w:r w:rsidRPr="00850642">
              <w:rPr>
                <w:rFonts w:asciiTheme="minorHAnsi" w:hAnsiTheme="minorHAnsi" w:cstheme="minorHAnsi"/>
                <w:color w:val="auto"/>
                <w:sz w:val="20"/>
              </w:rPr>
              <w:sym w:font="Symbol" w:char="F0B7"/>
            </w:r>
            <w:r w:rsidRPr="00850642">
              <w:rPr>
                <w:rFonts w:asciiTheme="minorHAnsi" w:hAnsiTheme="minorHAnsi" w:cstheme="minorHAnsi"/>
                <w:color w:val="auto"/>
                <w:sz w:val="20"/>
              </w:rPr>
              <w:sym w:font="Symbol" w:char="F020"/>
            </w:r>
            <w:r w:rsidRPr="00850642">
              <w:rPr>
                <w:rFonts w:asciiTheme="minorHAnsi" w:hAnsiTheme="minorHAnsi" w:cstheme="minorHAnsi"/>
                <w:color w:val="auto"/>
                <w:sz w:val="20"/>
              </w:rPr>
              <w:t>Developing pupils’ scientific vocabulary and ability to articulate scientific concepts clearly and precisely</w:t>
            </w:r>
            <w:r w:rsidR="004B2EF8">
              <w:rPr>
                <w:rFonts w:asciiTheme="minorHAnsi" w:hAnsiTheme="minorHAnsi" w:cstheme="minorHAnsi"/>
                <w:color w:val="auto"/>
                <w:sz w:val="20"/>
              </w:rPr>
              <w:t>.</w:t>
            </w:r>
          </w:p>
          <w:p w14:paraId="393271FB" w14:textId="77777777" w:rsidR="004B2EF8" w:rsidRPr="00850642" w:rsidRDefault="004B2EF8" w:rsidP="004D0245">
            <w:pPr>
              <w:pStyle w:val="aLCPBodytext"/>
              <w:ind w:left="57"/>
              <w:rPr>
                <w:rFonts w:asciiTheme="minorHAnsi" w:hAnsiTheme="minorHAnsi" w:cstheme="minorHAnsi"/>
                <w:color w:val="auto"/>
                <w:sz w:val="20"/>
              </w:rPr>
            </w:pPr>
          </w:p>
          <w:p w14:paraId="0DE13B04" w14:textId="3D086489" w:rsidR="00850642" w:rsidRPr="00850642" w:rsidRDefault="00850642" w:rsidP="004D0245">
            <w:pPr>
              <w:pStyle w:val="aLCPBodytext"/>
              <w:ind w:left="57"/>
              <w:rPr>
                <w:rFonts w:asciiTheme="minorHAnsi" w:hAnsiTheme="minorHAnsi" w:cstheme="minorHAnsi"/>
                <w:color w:val="auto"/>
                <w:sz w:val="20"/>
              </w:rPr>
            </w:pPr>
            <w:r w:rsidRPr="00850642">
              <w:rPr>
                <w:rFonts w:asciiTheme="minorHAnsi" w:hAnsiTheme="minorHAnsi" w:cstheme="minorHAnsi"/>
                <w:color w:val="auto"/>
                <w:sz w:val="20"/>
              </w:rPr>
              <w:sym w:font="Symbol" w:char="F0B7"/>
            </w:r>
            <w:r w:rsidRPr="00850642">
              <w:rPr>
                <w:rFonts w:asciiTheme="minorHAnsi" w:hAnsiTheme="minorHAnsi" w:cstheme="minorHAnsi"/>
                <w:color w:val="auto"/>
                <w:sz w:val="20"/>
              </w:rPr>
              <w:sym w:font="Symbol" w:char="F020"/>
            </w:r>
            <w:r w:rsidRPr="00850642">
              <w:rPr>
                <w:rFonts w:asciiTheme="minorHAnsi" w:hAnsiTheme="minorHAnsi" w:cstheme="minorHAnsi"/>
                <w:color w:val="auto"/>
                <w:sz w:val="20"/>
              </w:rPr>
              <w:t>Ensuring that all pupils are appropriately challenged to make good progress in science</w:t>
            </w:r>
            <w:r w:rsidR="004B2EF8">
              <w:rPr>
                <w:rFonts w:asciiTheme="minorHAnsi" w:hAnsiTheme="minorHAnsi" w:cstheme="minorHAnsi"/>
                <w:color w:val="auto"/>
                <w:sz w:val="20"/>
              </w:rPr>
              <w:t>.</w:t>
            </w:r>
          </w:p>
          <w:p w14:paraId="14A1BBC8" w14:textId="5F4D1940" w:rsidR="00850642" w:rsidRPr="00850642" w:rsidRDefault="00850642" w:rsidP="004D0245">
            <w:pPr>
              <w:pStyle w:val="aLCPBodytext"/>
              <w:ind w:left="57"/>
              <w:rPr>
                <w:rFonts w:asciiTheme="minorHAnsi" w:hAnsiTheme="minorHAnsi" w:cstheme="minorHAnsi"/>
                <w:color w:val="auto"/>
                <w:sz w:val="20"/>
              </w:rPr>
            </w:pPr>
            <w:r w:rsidRPr="00850642">
              <w:rPr>
                <w:rFonts w:asciiTheme="minorHAnsi" w:hAnsiTheme="minorHAnsi" w:cstheme="minorHAnsi"/>
                <w:color w:val="auto"/>
                <w:sz w:val="20"/>
              </w:rPr>
              <w:sym w:font="Symbol" w:char="F0B7"/>
            </w:r>
            <w:r w:rsidRPr="00850642">
              <w:rPr>
                <w:rFonts w:asciiTheme="minorHAnsi" w:hAnsiTheme="minorHAnsi" w:cstheme="minorHAnsi"/>
                <w:color w:val="auto"/>
                <w:sz w:val="20"/>
              </w:rPr>
              <w:sym w:font="Symbol" w:char="F020"/>
            </w:r>
            <w:r w:rsidRPr="00850642">
              <w:rPr>
                <w:rFonts w:asciiTheme="minorHAnsi" w:hAnsiTheme="minorHAnsi" w:cstheme="minorHAnsi"/>
                <w:color w:val="auto"/>
                <w:sz w:val="20"/>
              </w:rPr>
              <w:t xml:space="preserve">Using scientific contexts to develop and consolidate cross curricular skills in </w:t>
            </w:r>
            <w:r w:rsidR="00571C86">
              <w:rPr>
                <w:rFonts w:asciiTheme="minorHAnsi" w:hAnsiTheme="minorHAnsi" w:cstheme="minorHAnsi"/>
                <w:color w:val="auto"/>
                <w:sz w:val="20"/>
              </w:rPr>
              <w:t>English</w:t>
            </w:r>
            <w:r w:rsidRPr="00850642">
              <w:rPr>
                <w:rFonts w:asciiTheme="minorHAnsi" w:hAnsiTheme="minorHAnsi" w:cstheme="minorHAnsi"/>
                <w:color w:val="auto"/>
                <w:sz w:val="20"/>
              </w:rPr>
              <w:t xml:space="preserve">, Maths and </w:t>
            </w:r>
            <w:r w:rsidR="00685469">
              <w:rPr>
                <w:rFonts w:asciiTheme="minorHAnsi" w:hAnsiTheme="minorHAnsi" w:cstheme="minorHAnsi"/>
                <w:color w:val="auto"/>
                <w:sz w:val="20"/>
              </w:rPr>
              <w:t xml:space="preserve">Computing, </w:t>
            </w:r>
            <w:r w:rsidRPr="00850642">
              <w:rPr>
                <w:rFonts w:asciiTheme="minorHAnsi" w:hAnsiTheme="minorHAnsi" w:cstheme="minorHAnsi"/>
                <w:color w:val="auto"/>
                <w:sz w:val="20"/>
              </w:rPr>
              <w:t>where relevant.</w:t>
            </w:r>
          </w:p>
          <w:p w14:paraId="2F4FDA4F" w14:textId="2AC3318D" w:rsidR="00850642" w:rsidRPr="00850642" w:rsidRDefault="00850642" w:rsidP="004D0245">
            <w:pPr>
              <w:pStyle w:val="ListParagraph"/>
              <w:ind w:left="360"/>
              <w:jc w:val="both"/>
              <w:rPr>
                <w:rFonts w:cstheme="minorHAnsi"/>
                <w:sz w:val="20"/>
                <w:szCs w:val="20"/>
              </w:rPr>
            </w:pPr>
          </w:p>
        </w:tc>
        <w:tc>
          <w:tcPr>
            <w:tcW w:w="7371" w:type="dxa"/>
          </w:tcPr>
          <w:p w14:paraId="2576D3B4" w14:textId="53DDCE6F" w:rsidR="00D0455A" w:rsidRPr="00A000B5" w:rsidRDefault="00EE234D" w:rsidP="004D0245">
            <w:pPr>
              <w:jc w:val="both"/>
              <w:rPr>
                <w:rFonts w:cstheme="minorHAnsi"/>
                <w:sz w:val="20"/>
                <w:szCs w:val="20"/>
              </w:rPr>
            </w:pPr>
            <w:r w:rsidRPr="00850642">
              <w:rPr>
                <w:rFonts w:cstheme="minorHAnsi"/>
                <w:sz w:val="20"/>
                <w:szCs w:val="20"/>
              </w:rPr>
              <w:t xml:space="preserve">At Lunsford Primary </w:t>
            </w:r>
            <w:r w:rsidRPr="00A000B5">
              <w:rPr>
                <w:rFonts w:cstheme="minorHAnsi"/>
                <w:sz w:val="20"/>
                <w:szCs w:val="20"/>
              </w:rPr>
              <w:t xml:space="preserve">School, </w:t>
            </w:r>
            <w:r w:rsidR="00A000B5" w:rsidRPr="00A000B5">
              <w:rPr>
                <w:rFonts w:cstheme="minorHAnsi"/>
                <w:sz w:val="20"/>
                <w:szCs w:val="20"/>
              </w:rPr>
              <w:t>we:</w:t>
            </w:r>
          </w:p>
          <w:p w14:paraId="7214FA61" w14:textId="3E61E5B0" w:rsidR="00A000B5" w:rsidRPr="00871C8E" w:rsidRDefault="00A000B5" w:rsidP="004D0245">
            <w:pPr>
              <w:pStyle w:val="aLCPBodytext"/>
              <w:numPr>
                <w:ilvl w:val="0"/>
                <w:numId w:val="6"/>
              </w:numPr>
              <w:ind w:left="360"/>
              <w:rPr>
                <w:rFonts w:asciiTheme="minorHAnsi" w:hAnsiTheme="minorHAnsi" w:cstheme="minorHAnsi"/>
                <w:color w:val="auto"/>
                <w:sz w:val="20"/>
              </w:rPr>
            </w:pPr>
            <w:r w:rsidRPr="00A000B5">
              <w:rPr>
                <w:rFonts w:asciiTheme="minorHAnsi" w:hAnsiTheme="minorHAnsi" w:cstheme="minorHAnsi"/>
                <w:color w:val="auto"/>
                <w:sz w:val="20"/>
              </w:rPr>
              <w:t xml:space="preserve">Plan scientific learning following the Early </w:t>
            </w:r>
            <w:r>
              <w:rPr>
                <w:rFonts w:asciiTheme="minorHAnsi" w:hAnsiTheme="minorHAnsi" w:cstheme="minorHAnsi"/>
                <w:color w:val="auto"/>
                <w:sz w:val="20"/>
              </w:rPr>
              <w:t xml:space="preserve">Years </w:t>
            </w:r>
            <w:r w:rsidRPr="00A000B5">
              <w:rPr>
                <w:rFonts w:asciiTheme="minorHAnsi" w:hAnsiTheme="minorHAnsi" w:cstheme="minorHAnsi"/>
                <w:color w:val="auto"/>
                <w:sz w:val="20"/>
              </w:rPr>
              <w:t xml:space="preserve">Foundation Stage Curriculum through the area of </w:t>
            </w:r>
            <w:r w:rsidRPr="00A000B5">
              <w:rPr>
                <w:rFonts w:asciiTheme="minorHAnsi" w:hAnsiTheme="minorHAnsi" w:cstheme="minorHAnsi"/>
                <w:color w:val="auto"/>
                <w:sz w:val="20"/>
              </w:rPr>
              <w:t xml:space="preserve">‘Understanding of the World’. </w:t>
            </w:r>
            <w:r w:rsidRPr="00850642">
              <w:rPr>
                <w:rFonts w:asciiTheme="minorHAnsi" w:hAnsiTheme="minorHAnsi" w:cstheme="minorHAnsi"/>
                <w:color w:val="auto"/>
                <w:sz w:val="20"/>
              </w:rPr>
              <w:t xml:space="preserve">Some opportunities </w:t>
            </w:r>
            <w:r w:rsidR="00124520">
              <w:rPr>
                <w:rFonts w:asciiTheme="minorHAnsi" w:hAnsiTheme="minorHAnsi" w:cstheme="minorHAnsi"/>
                <w:color w:val="auto"/>
                <w:sz w:val="20"/>
              </w:rPr>
              <w:t xml:space="preserve">for scientific enquiry </w:t>
            </w:r>
            <w:r w:rsidRPr="00850642">
              <w:rPr>
                <w:rFonts w:asciiTheme="minorHAnsi" w:hAnsiTheme="minorHAnsi" w:cstheme="minorHAnsi"/>
                <w:color w:val="auto"/>
                <w:sz w:val="20"/>
              </w:rPr>
              <w:t xml:space="preserve">are teacher-led while others are child-led. </w:t>
            </w:r>
            <w:r w:rsidRPr="00871C8E">
              <w:rPr>
                <w:rFonts w:asciiTheme="minorHAnsi" w:hAnsiTheme="minorHAnsi" w:cstheme="minorHAnsi"/>
                <w:color w:val="auto"/>
                <w:sz w:val="20"/>
              </w:rPr>
              <w:t xml:space="preserve">Learning </w:t>
            </w:r>
            <w:r w:rsidR="00124520" w:rsidRPr="00871C8E">
              <w:rPr>
                <w:rFonts w:asciiTheme="minorHAnsi" w:hAnsiTheme="minorHAnsi" w:cstheme="minorHAnsi"/>
                <w:color w:val="auto"/>
                <w:sz w:val="20"/>
              </w:rPr>
              <w:t>in EYFS</w:t>
            </w:r>
            <w:r w:rsidRPr="00871C8E">
              <w:rPr>
                <w:rFonts w:asciiTheme="minorHAnsi" w:hAnsiTheme="minorHAnsi" w:cstheme="minorHAnsi"/>
                <w:color w:val="auto"/>
                <w:sz w:val="20"/>
              </w:rPr>
              <w:t xml:space="preserve"> is evidenced through observations and teacher assessments, alongside other EYFS assessments</w:t>
            </w:r>
            <w:r w:rsidRPr="00871C8E">
              <w:rPr>
                <w:rFonts w:asciiTheme="minorHAnsi" w:hAnsiTheme="minorHAnsi" w:cstheme="minorHAnsi"/>
                <w:color w:val="auto"/>
                <w:sz w:val="20"/>
              </w:rPr>
              <w:t xml:space="preserve"> using Tapestry. </w:t>
            </w:r>
          </w:p>
          <w:p w14:paraId="31E2928F" w14:textId="77777777" w:rsidR="00124520" w:rsidRPr="00124520" w:rsidRDefault="00124520" w:rsidP="004D0245">
            <w:pPr>
              <w:pStyle w:val="aLCPBodytext"/>
              <w:ind w:left="360"/>
              <w:rPr>
                <w:rFonts w:asciiTheme="minorHAnsi" w:hAnsiTheme="minorHAnsi" w:cstheme="minorHAnsi"/>
                <w:color w:val="auto"/>
                <w:sz w:val="20"/>
              </w:rPr>
            </w:pPr>
          </w:p>
          <w:p w14:paraId="71AB1DBB" w14:textId="1B96B8A3" w:rsidR="00871C8E" w:rsidRPr="007F6C6E" w:rsidRDefault="00A000B5" w:rsidP="004D0245">
            <w:pPr>
              <w:pStyle w:val="aLCPBodytext"/>
              <w:numPr>
                <w:ilvl w:val="0"/>
                <w:numId w:val="6"/>
              </w:numPr>
              <w:ind w:left="360"/>
              <w:rPr>
                <w:rFonts w:asciiTheme="minorHAnsi" w:hAnsiTheme="minorHAnsi" w:cstheme="minorHAnsi"/>
                <w:color w:val="auto"/>
                <w:sz w:val="20"/>
              </w:rPr>
            </w:pPr>
            <w:r w:rsidRPr="00A000B5">
              <w:rPr>
                <w:rFonts w:asciiTheme="minorHAnsi" w:hAnsiTheme="minorHAnsi" w:cstheme="minorHAnsi"/>
                <w:color w:val="auto"/>
                <w:sz w:val="20"/>
              </w:rPr>
              <w:t>Follow the new National Curriculum</w:t>
            </w:r>
            <w:r w:rsidR="00871C8E">
              <w:rPr>
                <w:rFonts w:asciiTheme="minorHAnsi" w:hAnsiTheme="minorHAnsi" w:cstheme="minorHAnsi"/>
                <w:color w:val="auto"/>
                <w:sz w:val="20"/>
              </w:rPr>
              <w:t xml:space="preserve"> </w:t>
            </w:r>
            <w:r w:rsidRPr="00A000B5">
              <w:rPr>
                <w:rFonts w:asciiTheme="minorHAnsi" w:hAnsiTheme="minorHAnsi" w:cstheme="minorHAnsi"/>
                <w:color w:val="auto"/>
                <w:sz w:val="20"/>
              </w:rPr>
              <w:t>in KS1 and KS2</w:t>
            </w:r>
            <w:r w:rsidR="00871C8E">
              <w:rPr>
                <w:rFonts w:asciiTheme="minorHAnsi" w:hAnsiTheme="minorHAnsi" w:cstheme="minorHAnsi"/>
                <w:color w:val="auto"/>
                <w:sz w:val="20"/>
              </w:rPr>
              <w:t xml:space="preserve"> to </w:t>
            </w:r>
            <w:r w:rsidRPr="00A000B5">
              <w:rPr>
                <w:rFonts w:asciiTheme="minorHAnsi" w:hAnsiTheme="minorHAnsi" w:cstheme="minorHAnsi"/>
                <w:color w:val="auto"/>
                <w:sz w:val="20"/>
              </w:rPr>
              <w:t xml:space="preserve">ensure that statutory requirements are covered (teachers may </w:t>
            </w:r>
            <w:r w:rsidRPr="007F6C6E">
              <w:rPr>
                <w:rFonts w:asciiTheme="minorHAnsi" w:hAnsiTheme="minorHAnsi" w:cstheme="minorHAnsi"/>
                <w:color w:val="auto"/>
                <w:sz w:val="20"/>
              </w:rPr>
              <w:t xml:space="preserve">also refer to the non-statutory guidance which provides additional support). </w:t>
            </w:r>
            <w:r w:rsidR="00871C8E" w:rsidRPr="007F6C6E">
              <w:rPr>
                <w:rFonts w:asciiTheme="minorHAnsi" w:hAnsiTheme="minorHAnsi" w:cstheme="minorHAnsi"/>
                <w:color w:val="auto"/>
                <w:sz w:val="20"/>
              </w:rPr>
              <w:t xml:space="preserve">Units are </w:t>
            </w:r>
            <w:r w:rsidRPr="007F6C6E">
              <w:rPr>
                <w:rFonts w:asciiTheme="minorHAnsi" w:hAnsiTheme="minorHAnsi" w:cstheme="minorHAnsi"/>
                <w:color w:val="auto"/>
                <w:sz w:val="20"/>
              </w:rPr>
              <w:t>mapped out in the school’s long-term plan (the curriculum overview) in liaison with class teachers, in order for teachers to plan for cross-curricular links to other subjects, when possible. Some units are split in order to observe changes over time</w:t>
            </w:r>
            <w:r w:rsidR="00156019" w:rsidRPr="007F6C6E">
              <w:rPr>
                <w:rFonts w:asciiTheme="minorHAnsi" w:hAnsiTheme="minorHAnsi" w:cstheme="minorHAnsi"/>
                <w:color w:val="auto"/>
                <w:sz w:val="20"/>
              </w:rPr>
              <w:t>.</w:t>
            </w:r>
          </w:p>
          <w:p w14:paraId="146B410C" w14:textId="77777777" w:rsidR="00871C8E" w:rsidRPr="007F6C6E" w:rsidRDefault="00871C8E" w:rsidP="004D0245">
            <w:pPr>
              <w:pStyle w:val="aLCPBodytext"/>
              <w:ind w:left="360"/>
              <w:rPr>
                <w:rFonts w:asciiTheme="minorHAnsi" w:hAnsiTheme="minorHAnsi" w:cstheme="minorHAnsi"/>
                <w:color w:val="auto"/>
                <w:sz w:val="20"/>
              </w:rPr>
            </w:pPr>
          </w:p>
          <w:p w14:paraId="0A12A3AA" w14:textId="14E93807" w:rsidR="00156019" w:rsidRPr="00871C8E" w:rsidRDefault="00871C8E" w:rsidP="004D0245">
            <w:pPr>
              <w:pStyle w:val="ListParagraph"/>
              <w:numPr>
                <w:ilvl w:val="0"/>
                <w:numId w:val="6"/>
              </w:numPr>
              <w:ind w:left="360"/>
              <w:jc w:val="both"/>
              <w:rPr>
                <w:rFonts w:cstheme="minorHAnsi"/>
                <w:sz w:val="20"/>
                <w:szCs w:val="20"/>
              </w:rPr>
            </w:pPr>
            <w:r w:rsidRPr="007F6C6E">
              <w:rPr>
                <w:rFonts w:cstheme="minorHAnsi"/>
                <w:sz w:val="20"/>
              </w:rPr>
              <w:t>E</w:t>
            </w:r>
            <w:r w:rsidR="00156019" w:rsidRPr="007F6C6E">
              <w:rPr>
                <w:rFonts w:cstheme="minorHAnsi"/>
                <w:sz w:val="20"/>
              </w:rPr>
              <w:t xml:space="preserve">nsure the progression of subject </w:t>
            </w:r>
            <w:r w:rsidR="00156019" w:rsidRPr="00156019">
              <w:rPr>
                <w:rFonts w:cstheme="minorHAnsi"/>
                <w:sz w:val="20"/>
              </w:rPr>
              <w:t>knowledge and working scientifically skills from the foundation stage and throughout key stages 1 and 2, as set out in the Science Progression Map.</w:t>
            </w:r>
            <w:r w:rsidR="00BC0C6A">
              <w:rPr>
                <w:rFonts w:cstheme="minorHAnsi"/>
                <w:sz w:val="20"/>
              </w:rPr>
              <w:t xml:space="preserve"> </w:t>
            </w:r>
          </w:p>
          <w:p w14:paraId="72772E6C" w14:textId="77777777" w:rsidR="00871C8E" w:rsidRPr="00156019" w:rsidRDefault="00871C8E" w:rsidP="004D0245">
            <w:pPr>
              <w:pStyle w:val="ListParagraph"/>
              <w:ind w:left="360"/>
              <w:jc w:val="both"/>
              <w:rPr>
                <w:rFonts w:cstheme="minorHAnsi"/>
                <w:sz w:val="20"/>
                <w:szCs w:val="20"/>
              </w:rPr>
            </w:pPr>
          </w:p>
          <w:p w14:paraId="646C3110" w14:textId="0D173CC3" w:rsidR="00156019" w:rsidRPr="007F6C6E" w:rsidRDefault="00871C8E" w:rsidP="004D0245">
            <w:pPr>
              <w:pStyle w:val="ListParagraph"/>
              <w:numPr>
                <w:ilvl w:val="0"/>
                <w:numId w:val="6"/>
              </w:numPr>
              <w:ind w:left="360"/>
              <w:jc w:val="both"/>
              <w:rPr>
                <w:rFonts w:cstheme="minorHAnsi"/>
                <w:sz w:val="20"/>
                <w:szCs w:val="20"/>
              </w:rPr>
            </w:pPr>
            <w:r>
              <w:rPr>
                <w:rFonts w:cstheme="minorHAnsi"/>
                <w:sz w:val="20"/>
              </w:rPr>
              <w:t>U</w:t>
            </w:r>
            <w:r w:rsidR="00156019" w:rsidRPr="00156019">
              <w:rPr>
                <w:rFonts w:cstheme="minorHAnsi"/>
                <w:sz w:val="20"/>
              </w:rPr>
              <w:t xml:space="preserve">se a variety of resources including the Kent scheme of work, Ogden Trust, </w:t>
            </w:r>
            <w:proofErr w:type="spellStart"/>
            <w:r w:rsidR="00156019" w:rsidRPr="00156019">
              <w:rPr>
                <w:rFonts w:cstheme="minorHAnsi"/>
                <w:sz w:val="20"/>
              </w:rPr>
              <w:t>Explorify</w:t>
            </w:r>
            <w:proofErr w:type="spellEnd"/>
            <w:r w:rsidR="00156019" w:rsidRPr="00156019">
              <w:rPr>
                <w:rFonts w:cstheme="minorHAnsi"/>
                <w:sz w:val="20"/>
              </w:rPr>
              <w:t xml:space="preserve">, PZAZ, Twinkl and PLAN to </w:t>
            </w:r>
            <w:r>
              <w:rPr>
                <w:rFonts w:cstheme="minorHAnsi"/>
                <w:sz w:val="20"/>
              </w:rPr>
              <w:t>plan high quality science lessons.</w:t>
            </w:r>
            <w:r w:rsidR="00156019" w:rsidRPr="00156019">
              <w:rPr>
                <w:rFonts w:cstheme="minorHAnsi"/>
                <w:sz w:val="20"/>
              </w:rPr>
              <w:t xml:space="preserve"> Schemes of work are adapted by class teachers in accordance with the learning needs of the children across the school</w:t>
            </w:r>
            <w:r w:rsidR="004D0245">
              <w:rPr>
                <w:rFonts w:cstheme="minorHAnsi"/>
                <w:sz w:val="20"/>
              </w:rPr>
              <w:t>, planning for outdoor learning opportunities</w:t>
            </w:r>
            <w:r w:rsidR="005E0C6C">
              <w:rPr>
                <w:rFonts w:cstheme="minorHAnsi"/>
                <w:sz w:val="20"/>
              </w:rPr>
              <w:t xml:space="preserve"> where possible.</w:t>
            </w:r>
          </w:p>
          <w:p w14:paraId="78DEA3FC" w14:textId="77777777" w:rsidR="00871C8E" w:rsidRPr="00871C8E" w:rsidRDefault="00871C8E" w:rsidP="004D0245">
            <w:pPr>
              <w:jc w:val="both"/>
              <w:rPr>
                <w:rFonts w:cstheme="minorHAnsi"/>
                <w:sz w:val="20"/>
                <w:szCs w:val="20"/>
              </w:rPr>
            </w:pPr>
          </w:p>
          <w:p w14:paraId="21249D8D" w14:textId="54790D3D" w:rsidR="00871C8E" w:rsidRPr="007F6C6E" w:rsidRDefault="00871C8E" w:rsidP="004D0245">
            <w:pPr>
              <w:pStyle w:val="ListParagraph"/>
              <w:numPr>
                <w:ilvl w:val="0"/>
                <w:numId w:val="6"/>
              </w:numPr>
              <w:ind w:left="360"/>
              <w:jc w:val="both"/>
              <w:rPr>
                <w:rFonts w:cstheme="minorHAnsi"/>
                <w:sz w:val="20"/>
                <w:szCs w:val="20"/>
              </w:rPr>
            </w:pPr>
            <w:r>
              <w:rPr>
                <w:rFonts w:cstheme="minorHAnsi"/>
                <w:sz w:val="20"/>
              </w:rPr>
              <w:t xml:space="preserve">Embed </w:t>
            </w:r>
            <w:r w:rsidR="00156019" w:rsidRPr="00156019">
              <w:rPr>
                <w:rFonts w:cstheme="minorHAnsi"/>
                <w:sz w:val="20"/>
              </w:rPr>
              <w:t xml:space="preserve">‘Working scientifically’ throughout the </w:t>
            </w:r>
            <w:r>
              <w:rPr>
                <w:rFonts w:cstheme="minorHAnsi"/>
                <w:sz w:val="20"/>
              </w:rPr>
              <w:t xml:space="preserve">units </w:t>
            </w:r>
            <w:r w:rsidR="00BC0C6A">
              <w:rPr>
                <w:rFonts w:cstheme="minorHAnsi"/>
                <w:sz w:val="20"/>
              </w:rPr>
              <w:t xml:space="preserve">of work </w:t>
            </w:r>
            <w:r>
              <w:rPr>
                <w:rFonts w:cstheme="minorHAnsi"/>
                <w:sz w:val="20"/>
              </w:rPr>
              <w:t xml:space="preserve">so that these skills are taught in context and not as </w:t>
            </w:r>
            <w:r w:rsidR="00BC0C6A">
              <w:rPr>
                <w:rFonts w:cstheme="minorHAnsi"/>
                <w:sz w:val="20"/>
              </w:rPr>
              <w:t>stand-alone</w:t>
            </w:r>
            <w:r>
              <w:rPr>
                <w:rFonts w:cstheme="minorHAnsi"/>
                <w:sz w:val="20"/>
              </w:rPr>
              <w:t xml:space="preserve"> skills.</w:t>
            </w:r>
          </w:p>
          <w:p w14:paraId="3529D6DD" w14:textId="77777777" w:rsidR="00871C8E" w:rsidRPr="00124520" w:rsidRDefault="00871C8E" w:rsidP="004D0245">
            <w:pPr>
              <w:pStyle w:val="ListParagraph"/>
              <w:ind w:left="360"/>
              <w:jc w:val="both"/>
              <w:rPr>
                <w:rFonts w:cstheme="minorHAnsi"/>
                <w:sz w:val="20"/>
                <w:szCs w:val="20"/>
              </w:rPr>
            </w:pPr>
          </w:p>
          <w:p w14:paraId="7FF4E390" w14:textId="12749CE7" w:rsidR="00124520" w:rsidRPr="004D0245" w:rsidRDefault="00F265D3" w:rsidP="004D0245">
            <w:pPr>
              <w:pStyle w:val="ListParagraph"/>
              <w:numPr>
                <w:ilvl w:val="0"/>
                <w:numId w:val="6"/>
              </w:numPr>
              <w:ind w:left="360"/>
              <w:jc w:val="both"/>
              <w:rPr>
                <w:rFonts w:cstheme="minorHAnsi"/>
                <w:sz w:val="20"/>
                <w:szCs w:val="20"/>
              </w:rPr>
            </w:pPr>
            <w:r>
              <w:rPr>
                <w:rFonts w:cstheme="minorHAnsi"/>
                <w:sz w:val="20"/>
              </w:rPr>
              <w:t>Teach science weekly</w:t>
            </w:r>
            <w:r w:rsidR="00850642" w:rsidRPr="00124520">
              <w:rPr>
                <w:rFonts w:cstheme="minorHAnsi"/>
                <w:sz w:val="20"/>
              </w:rPr>
              <w:t>. Approximately 60 minutes are allocated to the explicit teaching of science per week. Where possible, a new unit is taught each half term. Some units may be split in order to see changes over time (</w:t>
            </w:r>
            <w:r w:rsidR="00124520" w:rsidRPr="00124520">
              <w:rPr>
                <w:rFonts w:cstheme="minorHAnsi"/>
                <w:sz w:val="20"/>
              </w:rPr>
              <w:t xml:space="preserve">for example, </w:t>
            </w:r>
            <w:r w:rsidR="00850642" w:rsidRPr="00124520">
              <w:rPr>
                <w:rFonts w:cstheme="minorHAnsi"/>
                <w:sz w:val="20"/>
              </w:rPr>
              <w:t>Seasons and Plants).</w:t>
            </w:r>
          </w:p>
          <w:p w14:paraId="7A6BB918" w14:textId="77777777" w:rsidR="004D0245" w:rsidRPr="004D0245" w:rsidRDefault="004D0245" w:rsidP="004D0245">
            <w:pPr>
              <w:pStyle w:val="ListParagraph"/>
              <w:rPr>
                <w:rFonts w:cstheme="minorHAnsi"/>
                <w:sz w:val="20"/>
                <w:szCs w:val="20"/>
              </w:rPr>
            </w:pPr>
          </w:p>
          <w:p w14:paraId="1EB3FFDE" w14:textId="77777777" w:rsidR="004D0245" w:rsidRPr="007F6C6E" w:rsidRDefault="004D0245" w:rsidP="004D0245">
            <w:pPr>
              <w:pStyle w:val="ListParagraph"/>
              <w:ind w:left="360"/>
              <w:jc w:val="both"/>
              <w:rPr>
                <w:rFonts w:cstheme="minorHAnsi"/>
                <w:sz w:val="20"/>
                <w:szCs w:val="20"/>
              </w:rPr>
            </w:pPr>
          </w:p>
          <w:p w14:paraId="158BC247" w14:textId="7565994B" w:rsidR="007F6C6E" w:rsidRPr="004D0245" w:rsidRDefault="007F6C6E" w:rsidP="004D0245">
            <w:pPr>
              <w:pStyle w:val="ListParagraph"/>
              <w:numPr>
                <w:ilvl w:val="0"/>
                <w:numId w:val="6"/>
              </w:numPr>
              <w:ind w:left="360"/>
              <w:jc w:val="both"/>
              <w:rPr>
                <w:rFonts w:cstheme="minorHAnsi"/>
                <w:sz w:val="20"/>
                <w:szCs w:val="20"/>
              </w:rPr>
            </w:pPr>
            <w:r w:rsidRPr="004D0245">
              <w:rPr>
                <w:rFonts w:cstheme="minorHAnsi"/>
                <w:sz w:val="20"/>
                <w:szCs w:val="20"/>
              </w:rPr>
              <w:lastRenderedPageBreak/>
              <w:t>Plan lessons with clear</w:t>
            </w:r>
            <w:r w:rsidRPr="004D0245">
              <w:rPr>
                <w:rFonts w:cstheme="minorHAnsi"/>
                <w:sz w:val="20"/>
              </w:rPr>
              <w:t xml:space="preserve"> learning objectives and steps to success, with differentiation as appropriate to ensure that all learners can access the curriculum and make progress in each session. </w:t>
            </w:r>
          </w:p>
          <w:p w14:paraId="46005362" w14:textId="77777777" w:rsidR="007F6C6E" w:rsidRPr="007F6C6E" w:rsidRDefault="007F6C6E" w:rsidP="004D0245">
            <w:pPr>
              <w:pStyle w:val="ListParagraph"/>
              <w:jc w:val="both"/>
              <w:rPr>
                <w:rFonts w:cstheme="minorHAnsi"/>
                <w:sz w:val="20"/>
                <w:szCs w:val="20"/>
              </w:rPr>
            </w:pPr>
          </w:p>
          <w:p w14:paraId="06EC966E" w14:textId="466B08CE" w:rsidR="007F6C6E" w:rsidRPr="004D0245" w:rsidRDefault="007F6C6E" w:rsidP="004D0245">
            <w:pPr>
              <w:pStyle w:val="ListParagraph"/>
              <w:numPr>
                <w:ilvl w:val="0"/>
                <w:numId w:val="6"/>
              </w:numPr>
              <w:ind w:left="360"/>
              <w:jc w:val="both"/>
              <w:rPr>
                <w:rFonts w:cstheme="minorHAnsi"/>
                <w:sz w:val="20"/>
                <w:szCs w:val="20"/>
              </w:rPr>
            </w:pPr>
            <w:r>
              <w:rPr>
                <w:rFonts w:cstheme="minorHAnsi"/>
                <w:sz w:val="20"/>
                <w:szCs w:val="20"/>
              </w:rPr>
              <w:t>Use knowledge organisers for each unit to aid the children in learning and remembering the key scientific concepts and vocabulary being taught. These are displayed in the classroom.</w:t>
            </w:r>
          </w:p>
          <w:p w14:paraId="7B746A65" w14:textId="77777777" w:rsidR="007F6C6E" w:rsidRPr="007F6C6E" w:rsidRDefault="007F6C6E" w:rsidP="004D0245">
            <w:pPr>
              <w:jc w:val="both"/>
              <w:rPr>
                <w:rFonts w:cstheme="minorHAnsi"/>
                <w:sz w:val="20"/>
                <w:szCs w:val="20"/>
              </w:rPr>
            </w:pPr>
          </w:p>
          <w:p w14:paraId="09920A92" w14:textId="24961DB0" w:rsidR="007F6C6E" w:rsidRPr="00D279E4" w:rsidRDefault="007F6C6E" w:rsidP="004D0245">
            <w:pPr>
              <w:pStyle w:val="ListParagraph"/>
              <w:numPr>
                <w:ilvl w:val="0"/>
                <w:numId w:val="6"/>
              </w:numPr>
              <w:ind w:left="360"/>
              <w:jc w:val="both"/>
              <w:rPr>
                <w:rFonts w:cstheme="minorHAnsi"/>
                <w:sz w:val="20"/>
                <w:szCs w:val="20"/>
              </w:rPr>
            </w:pPr>
            <w:r>
              <w:rPr>
                <w:rFonts w:cstheme="minorHAnsi"/>
                <w:sz w:val="20"/>
              </w:rPr>
              <w:t>Record learning in different ways</w:t>
            </w:r>
            <w:r w:rsidR="00850642" w:rsidRPr="00124520">
              <w:rPr>
                <w:rFonts w:cstheme="minorHAnsi"/>
                <w:sz w:val="20"/>
              </w:rPr>
              <w:t xml:space="preserve">; independently in their science books in the form of diagrams, tables, formal recording methods, labelled photographs and so on, and as a class within the science floor book. The science floor book, which is updated termly, provides evidence of learning not necessarily recorded by the children independently in their books and is an opportunity for pupil voice and celebration of science. </w:t>
            </w:r>
          </w:p>
          <w:p w14:paraId="14B89DFF" w14:textId="77777777" w:rsidR="007F6C6E" w:rsidRPr="00124520" w:rsidRDefault="007F6C6E" w:rsidP="004D0245">
            <w:pPr>
              <w:pStyle w:val="ListParagraph"/>
              <w:ind w:left="360"/>
              <w:jc w:val="both"/>
              <w:rPr>
                <w:rFonts w:cstheme="minorHAnsi"/>
                <w:sz w:val="20"/>
                <w:szCs w:val="20"/>
              </w:rPr>
            </w:pPr>
          </w:p>
          <w:p w14:paraId="3263232E" w14:textId="0904608B" w:rsidR="00124520" w:rsidRPr="007F6C6E" w:rsidRDefault="007F6C6E" w:rsidP="004D0245">
            <w:pPr>
              <w:pStyle w:val="ListParagraph"/>
              <w:numPr>
                <w:ilvl w:val="0"/>
                <w:numId w:val="6"/>
              </w:numPr>
              <w:ind w:left="360"/>
              <w:jc w:val="both"/>
              <w:rPr>
                <w:rFonts w:cstheme="minorHAnsi"/>
                <w:sz w:val="20"/>
                <w:szCs w:val="20"/>
              </w:rPr>
            </w:pPr>
            <w:r>
              <w:rPr>
                <w:rFonts w:cstheme="minorHAnsi"/>
                <w:sz w:val="20"/>
              </w:rPr>
              <w:t>Provide additional support</w:t>
            </w:r>
            <w:r w:rsidR="00850642" w:rsidRPr="00124520">
              <w:rPr>
                <w:rFonts w:cstheme="minorHAnsi"/>
                <w:sz w:val="20"/>
              </w:rPr>
              <w:t xml:space="preserve"> for children with SEN as needed, for example with reading support</w:t>
            </w:r>
            <w:r w:rsidR="004D0245">
              <w:rPr>
                <w:rFonts w:cstheme="minorHAnsi"/>
                <w:sz w:val="20"/>
              </w:rPr>
              <w:t xml:space="preserve">, </w:t>
            </w:r>
            <w:r w:rsidR="00850642" w:rsidRPr="00124520">
              <w:rPr>
                <w:rFonts w:cstheme="minorHAnsi"/>
                <w:sz w:val="20"/>
              </w:rPr>
              <w:t>word banks</w:t>
            </w:r>
            <w:r w:rsidR="004D0245">
              <w:rPr>
                <w:rFonts w:cstheme="minorHAnsi"/>
                <w:sz w:val="20"/>
              </w:rPr>
              <w:t xml:space="preserve"> or alternative recording methods.</w:t>
            </w:r>
          </w:p>
          <w:p w14:paraId="147554B9" w14:textId="77777777" w:rsidR="00D279E4" w:rsidRPr="005E0C6C" w:rsidRDefault="00D279E4" w:rsidP="005E0C6C">
            <w:pPr>
              <w:jc w:val="both"/>
              <w:rPr>
                <w:rFonts w:cstheme="minorHAnsi"/>
                <w:sz w:val="20"/>
                <w:szCs w:val="20"/>
              </w:rPr>
            </w:pPr>
          </w:p>
          <w:p w14:paraId="03E8119B" w14:textId="039019D0" w:rsidR="00850642" w:rsidRPr="00D279E4" w:rsidRDefault="00D279E4" w:rsidP="004D0245">
            <w:pPr>
              <w:pStyle w:val="ListParagraph"/>
              <w:numPr>
                <w:ilvl w:val="0"/>
                <w:numId w:val="6"/>
              </w:numPr>
              <w:ind w:left="360"/>
              <w:jc w:val="both"/>
              <w:rPr>
                <w:rFonts w:cstheme="minorHAnsi"/>
                <w:sz w:val="20"/>
                <w:szCs w:val="20"/>
              </w:rPr>
            </w:pPr>
            <w:r>
              <w:rPr>
                <w:rFonts w:cstheme="minorHAnsi"/>
                <w:sz w:val="20"/>
                <w:szCs w:val="20"/>
              </w:rPr>
              <w:t xml:space="preserve">Provide enrichment opportunities including Science Weeks, visitors to the school, Forest Schools and Inspiration Days to extend the children’s learning beyond the </w:t>
            </w:r>
            <w:r w:rsidR="00850642" w:rsidRPr="00D279E4">
              <w:rPr>
                <w:rFonts w:cstheme="minorHAnsi"/>
                <w:sz w:val="20"/>
              </w:rPr>
              <w:t>core requirements of the National Curriculum</w:t>
            </w:r>
            <w:r w:rsidR="004D0245">
              <w:rPr>
                <w:rFonts w:cstheme="minorHAnsi"/>
                <w:sz w:val="20"/>
              </w:rPr>
              <w:t>.</w:t>
            </w:r>
          </w:p>
          <w:p w14:paraId="2D222331" w14:textId="55A5F168" w:rsidR="00850642" w:rsidRPr="00850642" w:rsidRDefault="00850642" w:rsidP="004D0245">
            <w:pPr>
              <w:jc w:val="both"/>
              <w:rPr>
                <w:rFonts w:cstheme="minorHAnsi"/>
                <w:sz w:val="20"/>
                <w:szCs w:val="20"/>
              </w:rPr>
            </w:pPr>
          </w:p>
        </w:tc>
        <w:tc>
          <w:tcPr>
            <w:tcW w:w="3544" w:type="dxa"/>
          </w:tcPr>
          <w:p w14:paraId="73AEC492" w14:textId="42B54DBC" w:rsidR="00850642" w:rsidRPr="00612CD9" w:rsidRDefault="00685469" w:rsidP="004D0245">
            <w:pPr>
              <w:jc w:val="both"/>
              <w:rPr>
                <w:rFonts w:cstheme="minorHAnsi"/>
                <w:sz w:val="20"/>
                <w:szCs w:val="20"/>
              </w:rPr>
            </w:pPr>
            <w:r w:rsidRPr="00612CD9">
              <w:rPr>
                <w:rFonts w:cstheme="minorHAnsi"/>
                <w:sz w:val="20"/>
                <w:szCs w:val="20"/>
              </w:rPr>
              <w:lastRenderedPageBreak/>
              <w:t>As a result:</w:t>
            </w:r>
          </w:p>
          <w:p w14:paraId="140519DD" w14:textId="4EDD5CC2" w:rsidR="00685469" w:rsidRDefault="00685469" w:rsidP="004D0245">
            <w:pPr>
              <w:pStyle w:val="aLCPBodytext"/>
              <w:numPr>
                <w:ilvl w:val="0"/>
                <w:numId w:val="5"/>
              </w:numPr>
              <w:ind w:left="360"/>
              <w:rPr>
                <w:rFonts w:asciiTheme="minorHAnsi" w:hAnsiTheme="minorHAnsi" w:cstheme="minorHAnsi"/>
                <w:color w:val="auto"/>
                <w:sz w:val="20"/>
              </w:rPr>
            </w:pPr>
            <w:r>
              <w:rPr>
                <w:rFonts w:asciiTheme="minorHAnsi" w:hAnsiTheme="minorHAnsi" w:cstheme="minorHAnsi"/>
                <w:color w:val="auto"/>
                <w:sz w:val="20"/>
              </w:rPr>
              <w:t>Children will enjoy science.</w:t>
            </w:r>
          </w:p>
          <w:p w14:paraId="1D3C54CC" w14:textId="77777777" w:rsidR="004B2EF8" w:rsidRDefault="004B2EF8" w:rsidP="004D0245">
            <w:pPr>
              <w:pStyle w:val="aLCPBodytext"/>
              <w:ind w:left="360"/>
              <w:rPr>
                <w:rFonts w:asciiTheme="minorHAnsi" w:hAnsiTheme="minorHAnsi" w:cstheme="minorHAnsi"/>
                <w:color w:val="auto"/>
                <w:sz w:val="20"/>
              </w:rPr>
            </w:pPr>
          </w:p>
          <w:p w14:paraId="23860E83" w14:textId="091A83A8" w:rsidR="00685469" w:rsidRDefault="00685469" w:rsidP="004D0245">
            <w:pPr>
              <w:pStyle w:val="aLCPBodytext"/>
              <w:numPr>
                <w:ilvl w:val="0"/>
                <w:numId w:val="5"/>
              </w:numPr>
              <w:ind w:left="360"/>
              <w:rPr>
                <w:rFonts w:asciiTheme="minorHAnsi" w:hAnsiTheme="minorHAnsi" w:cstheme="minorHAnsi"/>
                <w:color w:val="auto"/>
                <w:sz w:val="20"/>
              </w:rPr>
            </w:pPr>
            <w:r>
              <w:rPr>
                <w:rFonts w:asciiTheme="minorHAnsi" w:hAnsiTheme="minorHAnsi" w:cstheme="minorHAnsi"/>
                <w:color w:val="auto"/>
                <w:sz w:val="20"/>
              </w:rPr>
              <w:t>All children, including SEN and disadvantaged children, demonstrate a high level of involvement in learning and are supported in their learning.</w:t>
            </w:r>
          </w:p>
          <w:p w14:paraId="5939757C" w14:textId="77777777" w:rsidR="004B2EF8" w:rsidRDefault="004B2EF8" w:rsidP="004D0245">
            <w:pPr>
              <w:pStyle w:val="aLCPBodytext"/>
              <w:ind w:left="0"/>
              <w:rPr>
                <w:rFonts w:asciiTheme="minorHAnsi" w:hAnsiTheme="minorHAnsi" w:cstheme="minorHAnsi"/>
                <w:color w:val="auto"/>
                <w:sz w:val="20"/>
              </w:rPr>
            </w:pPr>
          </w:p>
          <w:p w14:paraId="2FEBA005" w14:textId="459D76DE" w:rsidR="00685469" w:rsidRDefault="00685469" w:rsidP="004D0245">
            <w:pPr>
              <w:pStyle w:val="aLCPBodytext"/>
              <w:numPr>
                <w:ilvl w:val="0"/>
                <w:numId w:val="5"/>
              </w:numPr>
              <w:ind w:left="360"/>
              <w:rPr>
                <w:rFonts w:asciiTheme="minorHAnsi" w:hAnsiTheme="minorHAnsi" w:cstheme="minorHAnsi"/>
                <w:color w:val="auto"/>
                <w:sz w:val="20"/>
              </w:rPr>
            </w:pPr>
            <w:r w:rsidRPr="00685469">
              <w:rPr>
                <w:rFonts w:asciiTheme="minorHAnsi" w:hAnsiTheme="minorHAnsi" w:cstheme="minorHAnsi"/>
                <w:color w:val="auto"/>
                <w:sz w:val="20"/>
              </w:rPr>
              <w:t>C</w:t>
            </w:r>
            <w:r w:rsidR="00850642" w:rsidRPr="00685469">
              <w:rPr>
                <w:rFonts w:asciiTheme="minorHAnsi" w:hAnsiTheme="minorHAnsi" w:cstheme="minorHAnsi"/>
                <w:color w:val="auto"/>
                <w:sz w:val="20"/>
              </w:rPr>
              <w:t xml:space="preserve">hildren </w:t>
            </w:r>
            <w:r>
              <w:rPr>
                <w:rFonts w:asciiTheme="minorHAnsi" w:hAnsiTheme="minorHAnsi" w:cstheme="minorHAnsi"/>
                <w:color w:val="auto"/>
                <w:sz w:val="20"/>
              </w:rPr>
              <w:t xml:space="preserve">will </w:t>
            </w:r>
            <w:r w:rsidR="00850642" w:rsidRPr="00685469">
              <w:rPr>
                <w:rFonts w:asciiTheme="minorHAnsi" w:hAnsiTheme="minorHAnsi" w:cstheme="minorHAnsi"/>
                <w:color w:val="auto"/>
                <w:sz w:val="20"/>
              </w:rPr>
              <w:t>hav</w:t>
            </w:r>
            <w:r>
              <w:rPr>
                <w:rFonts w:asciiTheme="minorHAnsi" w:hAnsiTheme="minorHAnsi" w:cstheme="minorHAnsi"/>
                <w:color w:val="auto"/>
                <w:sz w:val="20"/>
              </w:rPr>
              <w:t>e</w:t>
            </w:r>
            <w:r w:rsidR="00850642" w:rsidRPr="00685469">
              <w:rPr>
                <w:rFonts w:asciiTheme="minorHAnsi" w:hAnsiTheme="minorHAnsi" w:cstheme="minorHAnsi"/>
                <w:color w:val="auto"/>
                <w:sz w:val="20"/>
              </w:rPr>
              <w:t xml:space="preserve"> a good understanding </w:t>
            </w:r>
            <w:r w:rsidR="00612CD9">
              <w:rPr>
                <w:rFonts w:asciiTheme="minorHAnsi" w:hAnsiTheme="minorHAnsi" w:cstheme="minorHAnsi"/>
                <w:color w:val="auto"/>
                <w:sz w:val="20"/>
              </w:rPr>
              <w:t xml:space="preserve">and recall </w:t>
            </w:r>
            <w:r w:rsidR="00850642" w:rsidRPr="00685469">
              <w:rPr>
                <w:rFonts w:asciiTheme="minorHAnsi" w:hAnsiTheme="minorHAnsi" w:cstheme="minorHAnsi"/>
                <w:color w:val="auto"/>
                <w:sz w:val="20"/>
              </w:rPr>
              <w:t>of the scientific</w:t>
            </w:r>
            <w:r w:rsidRPr="00685469">
              <w:rPr>
                <w:rFonts w:asciiTheme="minorHAnsi" w:hAnsiTheme="minorHAnsi" w:cstheme="minorHAnsi"/>
                <w:color w:val="auto"/>
                <w:sz w:val="20"/>
              </w:rPr>
              <w:t xml:space="preserve"> concept</w:t>
            </w:r>
            <w:r w:rsidR="00850642" w:rsidRPr="00685469">
              <w:rPr>
                <w:rFonts w:asciiTheme="minorHAnsi" w:hAnsiTheme="minorHAnsi" w:cstheme="minorHAnsi"/>
                <w:color w:val="auto"/>
                <w:sz w:val="20"/>
              </w:rPr>
              <w:t xml:space="preserve">s they have </w:t>
            </w:r>
            <w:r w:rsidRPr="00685469">
              <w:rPr>
                <w:rFonts w:asciiTheme="minorHAnsi" w:hAnsiTheme="minorHAnsi" w:cstheme="minorHAnsi"/>
                <w:color w:val="auto"/>
                <w:sz w:val="20"/>
              </w:rPr>
              <w:t>learned about</w:t>
            </w:r>
            <w:r w:rsidR="00850642" w:rsidRPr="00685469">
              <w:rPr>
                <w:rFonts w:asciiTheme="minorHAnsi" w:hAnsiTheme="minorHAnsi" w:cstheme="minorHAnsi"/>
                <w:color w:val="auto"/>
                <w:sz w:val="20"/>
              </w:rPr>
              <w:t xml:space="preserve"> in the classroom.</w:t>
            </w:r>
          </w:p>
          <w:p w14:paraId="44E601E2" w14:textId="77777777" w:rsidR="004B2EF8" w:rsidRPr="00685469" w:rsidRDefault="004B2EF8" w:rsidP="004D0245">
            <w:pPr>
              <w:pStyle w:val="aLCPBodytext"/>
              <w:ind w:left="0"/>
              <w:rPr>
                <w:rFonts w:asciiTheme="minorHAnsi" w:hAnsiTheme="minorHAnsi" w:cstheme="minorHAnsi"/>
                <w:color w:val="auto"/>
                <w:sz w:val="20"/>
              </w:rPr>
            </w:pPr>
          </w:p>
          <w:p w14:paraId="627DBDBA" w14:textId="77777777" w:rsidR="00685469" w:rsidRDefault="00685469" w:rsidP="004D0245">
            <w:pPr>
              <w:pStyle w:val="aLCPBodytext"/>
              <w:numPr>
                <w:ilvl w:val="0"/>
                <w:numId w:val="5"/>
              </w:numPr>
              <w:ind w:left="360"/>
              <w:rPr>
                <w:rFonts w:asciiTheme="minorHAnsi" w:hAnsiTheme="minorHAnsi" w:cstheme="minorHAnsi"/>
                <w:color w:val="auto"/>
                <w:sz w:val="20"/>
              </w:rPr>
            </w:pPr>
            <w:r>
              <w:rPr>
                <w:rFonts w:asciiTheme="minorHAnsi" w:hAnsiTheme="minorHAnsi" w:cstheme="minorHAnsi"/>
                <w:color w:val="auto"/>
                <w:sz w:val="20"/>
              </w:rPr>
              <w:t>Children’s knowledge</w:t>
            </w:r>
            <w:r w:rsidR="00850642" w:rsidRPr="00850642">
              <w:rPr>
                <w:rFonts w:asciiTheme="minorHAnsi" w:hAnsiTheme="minorHAnsi" w:cstheme="minorHAnsi"/>
                <w:color w:val="auto"/>
                <w:sz w:val="20"/>
              </w:rPr>
              <w:t xml:space="preserve"> will be evident through the work in their books, the science floor book and through pupil voice. </w:t>
            </w:r>
          </w:p>
          <w:p w14:paraId="1B85EF78" w14:textId="209EEE5E" w:rsidR="00850642" w:rsidRPr="00850642" w:rsidRDefault="00850642" w:rsidP="004D0245">
            <w:pPr>
              <w:pStyle w:val="aLCPBodytext"/>
              <w:ind w:left="0"/>
              <w:rPr>
                <w:rFonts w:asciiTheme="minorHAnsi" w:hAnsiTheme="minorHAnsi" w:cstheme="minorHAnsi"/>
                <w:sz w:val="20"/>
              </w:rPr>
            </w:pPr>
          </w:p>
        </w:tc>
      </w:tr>
    </w:tbl>
    <w:p w14:paraId="52D05271" w14:textId="0915DA1E" w:rsidR="00D0455A" w:rsidRPr="00850642" w:rsidRDefault="00D0455A" w:rsidP="004D0245">
      <w:pPr>
        <w:spacing w:after="0" w:line="240" w:lineRule="auto"/>
        <w:jc w:val="both"/>
        <w:rPr>
          <w:rFonts w:cstheme="minorHAnsi"/>
          <w:b/>
          <w:sz w:val="20"/>
          <w:szCs w:val="20"/>
        </w:rPr>
      </w:pPr>
    </w:p>
    <w:p w14:paraId="265D7981" w14:textId="6B0B2413" w:rsidR="0033386E" w:rsidRPr="00850642" w:rsidRDefault="0033386E" w:rsidP="004D0245">
      <w:pPr>
        <w:spacing w:after="0" w:line="240" w:lineRule="auto"/>
        <w:jc w:val="both"/>
        <w:rPr>
          <w:rFonts w:cstheme="minorHAnsi"/>
          <w:b/>
          <w:sz w:val="20"/>
          <w:szCs w:val="20"/>
        </w:rPr>
      </w:pPr>
    </w:p>
    <w:p w14:paraId="2573E16B" w14:textId="699B8ABA" w:rsidR="0033386E" w:rsidRPr="00850642" w:rsidRDefault="0033386E" w:rsidP="004D0245">
      <w:pPr>
        <w:spacing w:after="0" w:line="240" w:lineRule="auto"/>
        <w:jc w:val="both"/>
        <w:rPr>
          <w:rFonts w:cstheme="minorHAnsi"/>
          <w:b/>
          <w:sz w:val="20"/>
          <w:szCs w:val="20"/>
        </w:rPr>
      </w:pPr>
    </w:p>
    <w:p w14:paraId="7F934AB1" w14:textId="77777777" w:rsidR="0033386E" w:rsidRPr="00850642" w:rsidRDefault="0033386E" w:rsidP="004D0245">
      <w:pPr>
        <w:spacing w:after="0" w:line="240" w:lineRule="auto"/>
        <w:jc w:val="both"/>
        <w:rPr>
          <w:rFonts w:cstheme="minorHAnsi"/>
          <w:b/>
          <w:sz w:val="20"/>
          <w:szCs w:val="20"/>
        </w:rPr>
      </w:pPr>
    </w:p>
    <w:sectPr w:rsidR="0033386E" w:rsidRPr="00850642" w:rsidSect="007F6C6E">
      <w:pgSz w:w="16838" w:h="11906" w:orient="landscape"/>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784"/>
    <w:multiLevelType w:val="hybridMultilevel"/>
    <w:tmpl w:val="17EC3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2574E5"/>
    <w:multiLevelType w:val="hybridMultilevel"/>
    <w:tmpl w:val="8F5E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D03DC"/>
    <w:multiLevelType w:val="hybridMultilevel"/>
    <w:tmpl w:val="9580E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2F0AA9"/>
    <w:multiLevelType w:val="hybridMultilevel"/>
    <w:tmpl w:val="7EB0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3A7173"/>
    <w:multiLevelType w:val="hybridMultilevel"/>
    <w:tmpl w:val="0DA82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FF3EC6"/>
    <w:multiLevelType w:val="hybridMultilevel"/>
    <w:tmpl w:val="07F6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5A"/>
    <w:rsid w:val="00124520"/>
    <w:rsid w:val="00156019"/>
    <w:rsid w:val="001C0C8D"/>
    <w:rsid w:val="0033386E"/>
    <w:rsid w:val="003459A0"/>
    <w:rsid w:val="0037043C"/>
    <w:rsid w:val="004B2EF8"/>
    <w:rsid w:val="004D0245"/>
    <w:rsid w:val="0051153A"/>
    <w:rsid w:val="00571C86"/>
    <w:rsid w:val="005E0C6C"/>
    <w:rsid w:val="00612CD9"/>
    <w:rsid w:val="00685469"/>
    <w:rsid w:val="006F1044"/>
    <w:rsid w:val="007A4BAD"/>
    <w:rsid w:val="007F6C6E"/>
    <w:rsid w:val="00850642"/>
    <w:rsid w:val="00871C8E"/>
    <w:rsid w:val="00885A63"/>
    <w:rsid w:val="00A000B5"/>
    <w:rsid w:val="00BC0C6A"/>
    <w:rsid w:val="00BF796B"/>
    <w:rsid w:val="00CD18C8"/>
    <w:rsid w:val="00D0455A"/>
    <w:rsid w:val="00D279E4"/>
    <w:rsid w:val="00DE77C0"/>
    <w:rsid w:val="00E45463"/>
    <w:rsid w:val="00EE234D"/>
    <w:rsid w:val="00F265D3"/>
    <w:rsid w:val="00F4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285F"/>
  <w15:chartTrackingRefBased/>
  <w15:docId w15:val="{9861890D-0D3C-407B-B8B1-79039DC5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53A"/>
    <w:pPr>
      <w:ind w:left="720"/>
      <w:contextualSpacing/>
    </w:pPr>
  </w:style>
  <w:style w:type="paragraph" w:customStyle="1" w:styleId="aLCPBodytext">
    <w:name w:val="a LCP Body text"/>
    <w:rsid w:val="00850642"/>
    <w:pPr>
      <w:spacing w:after="0" w:line="240" w:lineRule="auto"/>
      <w:ind w:left="680"/>
      <w:jc w:val="both"/>
    </w:pPr>
    <w:rPr>
      <w:rFonts w:ascii="Arial" w:eastAsia="Times New Roman" w:hAnsi="Arial" w:cs="Arial"/>
      <w:color w:val="7030A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6" ma:contentTypeDescription="Create a new document." ma:contentTypeScope="" ma:versionID="aa46443a430a3739f94b48d16371bb94">
  <xsd:schema xmlns:xsd="http://www.w3.org/2001/XMLSchema" xmlns:xs="http://www.w3.org/2001/XMLSchema" xmlns:p="http://schemas.microsoft.com/office/2006/metadata/properties" xmlns:ns3="343d3e41-291a-42be-8fbd-4236f2364f58" xmlns:ns4="d908e48e-764c-4634-b692-ac2569cb390f" xmlns:ns5="134d301d-d4c2-4fa9-b2b4-b936703136ea" targetNamespace="http://schemas.microsoft.com/office/2006/metadata/properties" ma:root="true" ma:fieldsID="dcf69ddc1d071ca64a68c10f7d87100e" ns3:_="" ns4:_="" ns5:_="">
    <xsd:import namespace="343d3e41-291a-42be-8fbd-4236f2364f58"/>
    <xsd:import namespace="d908e48e-764c-4634-b692-ac2569cb390f"/>
    <xsd:import namespace="134d301d-d4c2-4fa9-b2b4-b936703136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e41-291a-42be-8fbd-4236f236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8e48e-764c-4634-b692-ac2569cb39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d301d-d4c2-4fa9-b2b4-b936703136ea" elementFormDefault="qualified">
    <xsd:import namespace="http://schemas.microsoft.com/office/2006/documentManagement/types"/>
    <xsd:import namespace="http://schemas.microsoft.com/office/infopath/2007/PartnerControls"/>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F098E-DD26-4274-B750-FE9585BC200B}">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34d301d-d4c2-4fa9-b2b4-b936703136ea"/>
    <ds:schemaRef ds:uri="d908e48e-764c-4634-b692-ac2569cb390f"/>
    <ds:schemaRef ds:uri="343d3e41-291a-42be-8fbd-4236f2364f58"/>
  </ds:schemaRefs>
</ds:datastoreItem>
</file>

<file path=customXml/itemProps2.xml><?xml version="1.0" encoding="utf-8"?>
<ds:datastoreItem xmlns:ds="http://schemas.openxmlformats.org/officeDocument/2006/customXml" ds:itemID="{B961A93A-CDE6-4835-8368-D0BFCA7C7395}">
  <ds:schemaRefs>
    <ds:schemaRef ds:uri="http://schemas.microsoft.com/sharepoint/v3/contenttype/forms"/>
  </ds:schemaRefs>
</ds:datastoreItem>
</file>

<file path=customXml/itemProps3.xml><?xml version="1.0" encoding="utf-8"?>
<ds:datastoreItem xmlns:ds="http://schemas.openxmlformats.org/officeDocument/2006/customXml" ds:itemID="{54FA126C-35CB-47B6-AD54-CDB76BE8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e41-291a-42be-8fbd-4236f2364f58"/>
    <ds:schemaRef ds:uri="d908e48e-764c-4634-b692-ac2569cb390f"/>
    <ds:schemaRef ds:uri="134d301d-d4c2-4fa9-b2b4-b93670313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Senco</dc:creator>
  <cp:keywords/>
  <dc:description/>
  <cp:lastModifiedBy>Rebecca Adams</cp:lastModifiedBy>
  <cp:revision>13</cp:revision>
  <dcterms:created xsi:type="dcterms:W3CDTF">2022-10-26T17:06:00Z</dcterms:created>
  <dcterms:modified xsi:type="dcterms:W3CDTF">2022-12-12T19:05:00Z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