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353E" w:rsidRPr="00D0455A" w:rsidRDefault="0078353E" w:rsidP="0078353E">
      <w:pPr>
        <w:spacing w:after="0" w:line="240" w:lineRule="auto"/>
        <w:jc w:val="center"/>
        <w:rPr>
          <w:b/>
          <w:sz w:val="36"/>
          <w:szCs w:val="36"/>
        </w:rPr>
      </w:pPr>
      <w:r>
        <w:rPr>
          <w:b/>
          <w:noProof/>
          <w:sz w:val="36"/>
          <w:szCs w:val="36"/>
        </w:rPr>
        <w:drawing>
          <wp:anchor distT="0" distB="0" distL="114300" distR="114300" simplePos="0" relativeHeight="251659264" behindDoc="0" locked="0" layoutInCell="1" allowOverlap="1" wp14:anchorId="1F1E1FC8" wp14:editId="61B6004B">
            <wp:simplePos x="0" y="0"/>
            <wp:positionH relativeFrom="column">
              <wp:posOffset>8068733</wp:posOffset>
            </wp:positionH>
            <wp:positionV relativeFrom="paragraph">
              <wp:posOffset>-53340</wp:posOffset>
            </wp:positionV>
            <wp:extent cx="601133" cy="601133"/>
            <wp:effectExtent l="0" t="0" r="889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215" cy="605215"/>
                    </a:xfrm>
                    <a:prstGeom prst="rect">
                      <a:avLst/>
                    </a:prstGeom>
                    <a:noFill/>
                  </pic:spPr>
                </pic:pic>
              </a:graphicData>
            </a:graphic>
            <wp14:sizeRelH relativeFrom="page">
              <wp14:pctWidth>0</wp14:pctWidth>
            </wp14:sizeRelH>
            <wp14:sizeRelV relativeFrom="page">
              <wp14:pctHeight>0</wp14:pctHeight>
            </wp14:sizeRelV>
          </wp:anchor>
        </w:drawing>
      </w:r>
      <w:r w:rsidR="008778F0">
        <w:rPr>
          <w:b/>
          <w:sz w:val="36"/>
          <w:szCs w:val="36"/>
        </w:rPr>
        <w:t>D</w:t>
      </w:r>
      <w:r>
        <w:rPr>
          <w:b/>
          <w:sz w:val="36"/>
          <w:szCs w:val="36"/>
        </w:rPr>
        <w:t>esign</w:t>
      </w:r>
      <w:r w:rsidR="000147F3">
        <w:rPr>
          <w:b/>
          <w:sz w:val="36"/>
          <w:szCs w:val="36"/>
        </w:rPr>
        <w:t xml:space="preserve"> </w:t>
      </w:r>
      <w:r w:rsidR="00C81254">
        <w:rPr>
          <w:b/>
          <w:sz w:val="36"/>
          <w:szCs w:val="36"/>
        </w:rPr>
        <w:t xml:space="preserve">and </w:t>
      </w:r>
      <w:r w:rsidR="000147F3">
        <w:rPr>
          <w:b/>
          <w:sz w:val="36"/>
          <w:szCs w:val="36"/>
        </w:rPr>
        <w:t>Technology</w:t>
      </w:r>
    </w:p>
    <w:p w:rsidR="0078353E" w:rsidRDefault="0078353E" w:rsidP="0078353E">
      <w:pPr>
        <w:spacing w:after="0" w:line="240" w:lineRule="auto"/>
        <w:jc w:val="center"/>
        <w:rPr>
          <w:b/>
          <w:sz w:val="36"/>
          <w:szCs w:val="36"/>
        </w:rPr>
      </w:pPr>
      <w:r w:rsidRPr="00D0455A">
        <w:rPr>
          <w:b/>
          <w:sz w:val="36"/>
          <w:szCs w:val="36"/>
        </w:rPr>
        <w:t>Intent, Implementation and Impact</w:t>
      </w:r>
    </w:p>
    <w:p w:rsidR="00F50683" w:rsidRPr="00F50683" w:rsidRDefault="00F50683" w:rsidP="0078353E">
      <w:pPr>
        <w:spacing w:after="0" w:line="240" w:lineRule="auto"/>
        <w:jc w:val="center"/>
        <w:rPr>
          <w:b/>
          <w:sz w:val="8"/>
          <w:szCs w:val="8"/>
        </w:rPr>
      </w:pPr>
    </w:p>
    <w:tbl>
      <w:tblPr>
        <w:tblStyle w:val="TableGrid"/>
        <w:tblW w:w="15594" w:type="dxa"/>
        <w:tblInd w:w="-5" w:type="dxa"/>
        <w:tblLook w:val="04A0" w:firstRow="1" w:lastRow="0" w:firstColumn="1" w:lastColumn="0" w:noHBand="0" w:noVBand="1"/>
      </w:tblPr>
      <w:tblGrid>
        <w:gridCol w:w="5671"/>
        <w:gridCol w:w="5245"/>
        <w:gridCol w:w="4678"/>
      </w:tblGrid>
      <w:tr w:rsidR="0078353E" w:rsidTr="0078353E">
        <w:tc>
          <w:tcPr>
            <w:tcW w:w="5671" w:type="dxa"/>
            <w:shd w:val="clear" w:color="auto" w:fill="D9D9D9" w:themeFill="background1" w:themeFillShade="D9"/>
          </w:tcPr>
          <w:p w:rsidR="0078353E" w:rsidRDefault="0078353E" w:rsidP="004D1B7E">
            <w:pPr>
              <w:rPr>
                <w:b/>
                <w:sz w:val="24"/>
                <w:szCs w:val="24"/>
              </w:rPr>
            </w:pPr>
            <w:r>
              <w:rPr>
                <w:b/>
                <w:sz w:val="24"/>
                <w:szCs w:val="24"/>
              </w:rPr>
              <w:t>Intent</w:t>
            </w:r>
          </w:p>
        </w:tc>
        <w:tc>
          <w:tcPr>
            <w:tcW w:w="5245" w:type="dxa"/>
            <w:shd w:val="clear" w:color="auto" w:fill="D9D9D9" w:themeFill="background1" w:themeFillShade="D9"/>
          </w:tcPr>
          <w:p w:rsidR="0078353E" w:rsidRDefault="0078353E" w:rsidP="004D1B7E">
            <w:pPr>
              <w:rPr>
                <w:b/>
                <w:sz w:val="24"/>
                <w:szCs w:val="24"/>
              </w:rPr>
            </w:pPr>
            <w:r>
              <w:rPr>
                <w:b/>
                <w:sz w:val="24"/>
                <w:szCs w:val="24"/>
              </w:rPr>
              <w:t xml:space="preserve">Implementation </w:t>
            </w:r>
          </w:p>
        </w:tc>
        <w:tc>
          <w:tcPr>
            <w:tcW w:w="4678" w:type="dxa"/>
            <w:shd w:val="clear" w:color="auto" w:fill="D9D9D9" w:themeFill="background1" w:themeFillShade="D9"/>
          </w:tcPr>
          <w:p w:rsidR="0078353E" w:rsidRDefault="0078353E" w:rsidP="004D1B7E">
            <w:pPr>
              <w:rPr>
                <w:b/>
                <w:sz w:val="24"/>
                <w:szCs w:val="24"/>
              </w:rPr>
            </w:pPr>
            <w:r>
              <w:rPr>
                <w:b/>
                <w:sz w:val="24"/>
                <w:szCs w:val="24"/>
              </w:rPr>
              <w:t>Impact</w:t>
            </w:r>
          </w:p>
        </w:tc>
      </w:tr>
      <w:tr w:rsidR="0078353E" w:rsidTr="0078353E">
        <w:tc>
          <w:tcPr>
            <w:tcW w:w="5671" w:type="dxa"/>
          </w:tcPr>
          <w:p w:rsidR="00A25DD7" w:rsidRDefault="00953855" w:rsidP="00A25DD7">
            <w:pPr>
              <w:pStyle w:val="NormalWeb"/>
              <w:shd w:val="clear" w:color="auto" w:fill="FFFFFF"/>
              <w:spacing w:before="0" w:beforeAutospacing="0" w:after="0" w:afterAutospacing="0"/>
              <w:rPr>
                <w:rFonts w:ascii="Calibri" w:hAnsi="Calibri" w:cs="Calibri"/>
                <w:sz w:val="22"/>
                <w:szCs w:val="22"/>
              </w:rPr>
            </w:pPr>
            <w:r>
              <w:rPr>
                <w:rFonts w:ascii="Calibri" w:hAnsi="Calibri" w:cs="Calibri"/>
                <w:sz w:val="22"/>
                <w:szCs w:val="22"/>
              </w:rPr>
              <w:t>D</w:t>
            </w:r>
            <w:r w:rsidR="0078353E" w:rsidRPr="0078353E">
              <w:rPr>
                <w:rFonts w:ascii="Calibri" w:hAnsi="Calibri" w:cs="Calibri"/>
                <w:sz w:val="22"/>
                <w:szCs w:val="22"/>
              </w:rPr>
              <w:t>esign</w:t>
            </w:r>
            <w:r w:rsidR="008F5937">
              <w:rPr>
                <w:rFonts w:ascii="Calibri" w:hAnsi="Calibri" w:cs="Calibri"/>
                <w:sz w:val="22"/>
                <w:szCs w:val="22"/>
              </w:rPr>
              <w:t xml:space="preserve"> </w:t>
            </w:r>
            <w:r w:rsidR="00C81254">
              <w:rPr>
                <w:rFonts w:ascii="Calibri" w:hAnsi="Calibri" w:cs="Calibri"/>
                <w:sz w:val="22"/>
                <w:szCs w:val="22"/>
              </w:rPr>
              <w:t xml:space="preserve">and </w:t>
            </w:r>
            <w:r w:rsidR="008F5937">
              <w:rPr>
                <w:rFonts w:ascii="Calibri" w:hAnsi="Calibri" w:cs="Calibri"/>
                <w:sz w:val="22"/>
                <w:szCs w:val="22"/>
              </w:rPr>
              <w:t>Technology</w:t>
            </w:r>
            <w:r w:rsidR="0078353E" w:rsidRPr="0078353E">
              <w:rPr>
                <w:rFonts w:ascii="Calibri" w:hAnsi="Calibri" w:cs="Calibri"/>
                <w:sz w:val="22"/>
                <w:szCs w:val="22"/>
              </w:rPr>
              <w:t xml:space="preserve"> at Lunsford Primary School is taught through the Kapow </w:t>
            </w:r>
            <w:r w:rsidR="0078353E">
              <w:rPr>
                <w:rFonts w:ascii="Calibri" w:hAnsi="Calibri" w:cs="Calibri"/>
                <w:sz w:val="22"/>
                <w:szCs w:val="22"/>
              </w:rPr>
              <w:t>scheme of work</w:t>
            </w:r>
            <w:r w:rsidR="0078353E" w:rsidRPr="0078353E">
              <w:rPr>
                <w:rFonts w:ascii="Calibri" w:hAnsi="Calibri" w:cs="Calibri"/>
                <w:sz w:val="22"/>
                <w:szCs w:val="22"/>
              </w:rPr>
              <w:t xml:space="preserve">. </w:t>
            </w:r>
          </w:p>
          <w:p w:rsidR="00A25DD7" w:rsidRDefault="00A25DD7" w:rsidP="00A25DD7">
            <w:pPr>
              <w:pStyle w:val="NormalWeb"/>
              <w:shd w:val="clear" w:color="auto" w:fill="FFFFFF"/>
              <w:spacing w:before="0" w:beforeAutospacing="0" w:after="0" w:afterAutospacing="0"/>
              <w:rPr>
                <w:rFonts w:ascii="Calibri" w:hAnsi="Calibri" w:cs="Calibri"/>
                <w:sz w:val="12"/>
                <w:szCs w:val="12"/>
              </w:rPr>
            </w:pPr>
          </w:p>
          <w:p w:rsidR="00A25DD7" w:rsidRDefault="0078353E" w:rsidP="00A25DD7">
            <w:pPr>
              <w:pStyle w:val="NormalWeb"/>
              <w:shd w:val="clear" w:color="auto" w:fill="FFFFFF"/>
              <w:spacing w:before="0" w:beforeAutospacing="0" w:after="0" w:afterAutospacing="0"/>
              <w:rPr>
                <w:rFonts w:asciiTheme="minorHAnsi" w:hAnsiTheme="minorHAnsi" w:cstheme="minorHAnsi"/>
                <w:sz w:val="22"/>
                <w:szCs w:val="27"/>
              </w:rPr>
            </w:pPr>
            <w:r w:rsidRPr="0078353E">
              <w:rPr>
                <w:rFonts w:ascii="Calibri" w:hAnsi="Calibri" w:cs="Calibri"/>
                <w:sz w:val="22"/>
                <w:szCs w:val="22"/>
              </w:rPr>
              <w:t xml:space="preserve">Kapow Primary’s </w:t>
            </w:r>
            <w:r w:rsidR="00953855">
              <w:rPr>
                <w:rFonts w:ascii="Calibri" w:hAnsi="Calibri" w:cs="Calibri"/>
                <w:sz w:val="22"/>
                <w:szCs w:val="22"/>
              </w:rPr>
              <w:t>D</w:t>
            </w:r>
            <w:r w:rsidRPr="0078353E">
              <w:rPr>
                <w:rFonts w:ascii="Calibri" w:hAnsi="Calibri" w:cs="Calibri"/>
                <w:sz w:val="22"/>
                <w:szCs w:val="22"/>
              </w:rPr>
              <w:t>esign</w:t>
            </w:r>
            <w:r w:rsidR="008F5937">
              <w:rPr>
                <w:rFonts w:ascii="Calibri" w:hAnsi="Calibri" w:cs="Calibri"/>
                <w:sz w:val="22"/>
                <w:szCs w:val="22"/>
              </w:rPr>
              <w:t xml:space="preserve"> </w:t>
            </w:r>
            <w:r w:rsidR="00C81254">
              <w:rPr>
                <w:rFonts w:ascii="Calibri" w:hAnsi="Calibri" w:cs="Calibri"/>
                <w:sz w:val="22"/>
                <w:szCs w:val="22"/>
              </w:rPr>
              <w:t xml:space="preserve">and </w:t>
            </w:r>
            <w:r w:rsidR="008F5937">
              <w:rPr>
                <w:rFonts w:ascii="Calibri" w:hAnsi="Calibri" w:cs="Calibri"/>
                <w:sz w:val="22"/>
                <w:szCs w:val="22"/>
              </w:rPr>
              <w:t>Technology</w:t>
            </w:r>
            <w:r w:rsidRPr="0078353E">
              <w:rPr>
                <w:rFonts w:ascii="Calibri" w:hAnsi="Calibri" w:cs="Calibri"/>
                <w:sz w:val="22"/>
                <w:szCs w:val="22"/>
              </w:rPr>
              <w:t xml:space="preserve"> scheme of work </w:t>
            </w:r>
            <w:r w:rsidR="00A25DD7" w:rsidRPr="00A25DD7">
              <w:rPr>
                <w:rFonts w:asciiTheme="minorHAnsi" w:hAnsiTheme="minorHAnsi" w:cstheme="minorHAnsi"/>
                <w:sz w:val="22"/>
                <w:szCs w:val="27"/>
              </w:rPr>
              <w:t>aims to inspire pupils to become curious, creative and innovative thinkers with a broad understanding of how products are designed and made, in other words, to think like designers and engineers. The intention is for pupils to develop the confidence to identify problems, generate ideas, plan and create products and evaluate their outcomes.</w:t>
            </w:r>
          </w:p>
          <w:p w:rsidR="00A25DD7" w:rsidRPr="00A25DD7" w:rsidRDefault="00A25DD7" w:rsidP="00A25DD7">
            <w:pPr>
              <w:pStyle w:val="NormalWeb"/>
              <w:shd w:val="clear" w:color="auto" w:fill="FFFFFF"/>
              <w:spacing w:before="0" w:beforeAutospacing="0" w:after="0" w:afterAutospacing="0"/>
              <w:rPr>
                <w:rFonts w:asciiTheme="minorHAnsi" w:hAnsiTheme="minorHAnsi" w:cstheme="minorHAnsi"/>
                <w:sz w:val="12"/>
                <w:szCs w:val="12"/>
              </w:rPr>
            </w:pPr>
          </w:p>
          <w:p w:rsidR="00A25DD7" w:rsidRDefault="00A25DD7" w:rsidP="00A25DD7">
            <w:pPr>
              <w:pStyle w:val="NormalWeb"/>
              <w:shd w:val="clear" w:color="auto" w:fill="FFFFFF"/>
              <w:spacing w:before="0" w:beforeAutospacing="0" w:after="0" w:afterAutospacing="0"/>
              <w:rPr>
                <w:rFonts w:asciiTheme="minorHAnsi" w:hAnsiTheme="minorHAnsi" w:cstheme="minorHAnsi"/>
                <w:sz w:val="22"/>
                <w:szCs w:val="27"/>
              </w:rPr>
            </w:pPr>
            <w:r w:rsidRPr="00A25DD7">
              <w:rPr>
                <w:rFonts w:asciiTheme="minorHAnsi" w:hAnsiTheme="minorHAnsi" w:cstheme="minorHAnsi"/>
                <w:sz w:val="22"/>
                <w:szCs w:val="27"/>
              </w:rPr>
              <w:t>The scheme aims to raise pupils’ awareness of how design and technology shape the way they live, work and interact with the world. It encourages pupils to become resourceful, enterprising individuals who have the skills to contribute to and improve the world around them.</w:t>
            </w:r>
          </w:p>
          <w:p w:rsidR="00A25DD7" w:rsidRPr="00A25DD7" w:rsidRDefault="00A25DD7" w:rsidP="00A25DD7">
            <w:pPr>
              <w:pStyle w:val="NormalWeb"/>
              <w:shd w:val="clear" w:color="auto" w:fill="FFFFFF"/>
              <w:spacing w:before="0" w:beforeAutospacing="0" w:after="0" w:afterAutospacing="0"/>
              <w:rPr>
                <w:rFonts w:ascii="Calibri" w:hAnsi="Calibri" w:cs="Calibri"/>
                <w:sz w:val="12"/>
                <w:szCs w:val="12"/>
              </w:rPr>
            </w:pPr>
          </w:p>
          <w:p w:rsidR="00A25DD7" w:rsidRPr="00A25DD7" w:rsidRDefault="00A25DD7" w:rsidP="00A25DD7">
            <w:pPr>
              <w:shd w:val="clear" w:color="auto" w:fill="FFFFFF"/>
              <w:rPr>
                <w:rFonts w:eastAsia="Times New Roman" w:cstheme="minorHAnsi"/>
                <w:szCs w:val="27"/>
                <w:lang w:eastAsia="en-GB"/>
              </w:rPr>
            </w:pPr>
            <w:r w:rsidRPr="00A25DD7">
              <w:rPr>
                <w:rFonts w:eastAsia="Times New Roman" w:cstheme="minorHAnsi"/>
                <w:szCs w:val="27"/>
                <w:lang w:eastAsia="en-GB"/>
              </w:rPr>
              <w:t>The scheme supports teachers in developing their subject knowledge and skills, enabling the delivery of engaging, well-informed lessons with confidence. The curriculum is designed to be both accessible and ambitious, ensuring all learners’ full participation and potential achievement.</w:t>
            </w:r>
          </w:p>
          <w:p w:rsidR="00382C74" w:rsidRPr="00F50683" w:rsidRDefault="00382C74" w:rsidP="0078353E">
            <w:pPr>
              <w:pStyle w:val="NormalWeb"/>
              <w:shd w:val="clear" w:color="auto" w:fill="FFFFFF"/>
              <w:spacing w:before="0" w:beforeAutospacing="0" w:after="0" w:afterAutospacing="0"/>
              <w:rPr>
                <w:rFonts w:ascii="Calibri" w:hAnsi="Calibri" w:cs="Calibri"/>
                <w:sz w:val="12"/>
                <w:szCs w:val="12"/>
              </w:rPr>
            </w:pPr>
          </w:p>
          <w:p w:rsidR="00614C03" w:rsidRDefault="00382C74" w:rsidP="00614C03">
            <w:pPr>
              <w:pStyle w:val="Heading4"/>
              <w:shd w:val="clear" w:color="auto" w:fill="FFFFFF"/>
              <w:spacing w:before="0" w:beforeAutospacing="0" w:after="0" w:afterAutospacing="0"/>
              <w:outlineLvl w:val="3"/>
              <w:rPr>
                <w:rFonts w:ascii="Calibri" w:hAnsi="Calibri" w:cs="Calibri"/>
                <w:sz w:val="22"/>
                <w:szCs w:val="22"/>
              </w:rPr>
            </w:pPr>
            <w:r w:rsidRPr="00953855">
              <w:rPr>
                <w:rFonts w:ascii="Calibri" w:hAnsi="Calibri" w:cs="Calibri"/>
                <w:sz w:val="22"/>
                <w:szCs w:val="22"/>
              </w:rPr>
              <w:t>Cultural capital</w:t>
            </w:r>
            <w:r w:rsidR="00614C03">
              <w:rPr>
                <w:rFonts w:ascii="Calibri" w:hAnsi="Calibri" w:cs="Calibri"/>
                <w:sz w:val="22"/>
                <w:szCs w:val="22"/>
              </w:rPr>
              <w:t>:</w:t>
            </w:r>
          </w:p>
          <w:p w:rsidR="00614C03" w:rsidRDefault="00A25DD7" w:rsidP="00614C03">
            <w:pPr>
              <w:pStyle w:val="Heading4"/>
              <w:shd w:val="clear" w:color="auto" w:fill="FFFFFF"/>
              <w:spacing w:before="0" w:beforeAutospacing="0" w:after="0" w:afterAutospacing="0"/>
              <w:outlineLvl w:val="3"/>
              <w:rPr>
                <w:rFonts w:asciiTheme="minorHAnsi" w:hAnsiTheme="minorHAnsi" w:cstheme="minorHAnsi"/>
                <w:b w:val="0"/>
                <w:sz w:val="22"/>
                <w:szCs w:val="22"/>
              </w:rPr>
            </w:pPr>
            <w:r w:rsidRPr="00A25DD7">
              <w:rPr>
                <w:rFonts w:asciiTheme="minorHAnsi" w:hAnsiTheme="minorHAnsi" w:cstheme="minorHAnsi"/>
                <w:b w:val="0"/>
                <w:sz w:val="22"/>
                <w:szCs w:val="22"/>
              </w:rPr>
              <w:t>Kapow Primary’s D</w:t>
            </w:r>
            <w:r w:rsidR="008B5C8B">
              <w:rPr>
                <w:rFonts w:asciiTheme="minorHAnsi" w:hAnsiTheme="minorHAnsi" w:cstheme="minorHAnsi"/>
                <w:b w:val="0"/>
                <w:sz w:val="22"/>
                <w:szCs w:val="22"/>
              </w:rPr>
              <w:t xml:space="preserve">esign </w:t>
            </w:r>
            <w:r w:rsidR="00C81254">
              <w:rPr>
                <w:rFonts w:asciiTheme="minorHAnsi" w:hAnsiTheme="minorHAnsi" w:cstheme="minorHAnsi"/>
                <w:b w:val="0"/>
                <w:sz w:val="22"/>
                <w:szCs w:val="22"/>
              </w:rPr>
              <w:t xml:space="preserve">and </w:t>
            </w:r>
            <w:r w:rsidR="008B5C8B">
              <w:rPr>
                <w:rFonts w:asciiTheme="minorHAnsi" w:hAnsiTheme="minorHAnsi" w:cstheme="minorHAnsi"/>
                <w:b w:val="0"/>
                <w:sz w:val="22"/>
                <w:szCs w:val="22"/>
              </w:rPr>
              <w:t>Technology</w:t>
            </w:r>
            <w:r w:rsidRPr="00A25DD7">
              <w:rPr>
                <w:rFonts w:asciiTheme="minorHAnsi" w:hAnsiTheme="minorHAnsi" w:cstheme="minorHAnsi"/>
                <w:b w:val="0"/>
                <w:sz w:val="22"/>
                <w:szCs w:val="22"/>
              </w:rPr>
              <w:t xml:space="preserve"> curriculum broadens pupils’ experiences by introducing them to key designers, inventors, historical and cultural contexts, and a variety of design traditions.</w:t>
            </w:r>
            <w:r w:rsidR="00614C03">
              <w:rPr>
                <w:rFonts w:asciiTheme="minorHAnsi" w:hAnsiTheme="minorHAnsi" w:cstheme="minorHAnsi"/>
                <w:b w:val="0"/>
                <w:sz w:val="22"/>
                <w:szCs w:val="22"/>
              </w:rPr>
              <w:t xml:space="preserve"> </w:t>
            </w:r>
          </w:p>
          <w:p w:rsidR="00614C03" w:rsidRDefault="00614C03" w:rsidP="00614C03">
            <w:pPr>
              <w:pStyle w:val="Heading4"/>
              <w:shd w:val="clear" w:color="auto" w:fill="FFFFFF"/>
              <w:spacing w:before="0" w:beforeAutospacing="0" w:after="0" w:afterAutospacing="0"/>
              <w:outlineLvl w:val="3"/>
              <w:rPr>
                <w:rFonts w:asciiTheme="minorHAnsi" w:hAnsiTheme="minorHAnsi" w:cstheme="minorHAnsi"/>
                <w:b w:val="0"/>
                <w:sz w:val="12"/>
                <w:szCs w:val="12"/>
              </w:rPr>
            </w:pPr>
          </w:p>
          <w:p w:rsidR="00A25DD7" w:rsidRDefault="00614C03" w:rsidP="00614C03">
            <w:pPr>
              <w:pStyle w:val="Heading4"/>
              <w:shd w:val="clear" w:color="auto" w:fill="FFFFFF"/>
              <w:spacing w:before="0" w:beforeAutospacing="0" w:after="0" w:afterAutospacing="0"/>
              <w:outlineLvl w:val="3"/>
              <w:rPr>
                <w:rFonts w:asciiTheme="minorHAnsi" w:hAnsiTheme="minorHAnsi" w:cstheme="minorHAnsi"/>
                <w:b w:val="0"/>
                <w:sz w:val="22"/>
                <w:szCs w:val="22"/>
              </w:rPr>
            </w:pPr>
            <w:r>
              <w:rPr>
                <w:rFonts w:asciiTheme="minorHAnsi" w:hAnsiTheme="minorHAnsi" w:cstheme="minorHAnsi"/>
                <w:b w:val="0"/>
                <w:sz w:val="22"/>
                <w:szCs w:val="22"/>
              </w:rPr>
              <w:t>I</w:t>
            </w:r>
            <w:r w:rsidR="00A25DD7" w:rsidRPr="00A25DD7">
              <w:rPr>
                <w:rFonts w:asciiTheme="minorHAnsi" w:hAnsiTheme="minorHAnsi" w:cstheme="minorHAnsi"/>
                <w:b w:val="0"/>
                <w:sz w:val="22"/>
                <w:szCs w:val="22"/>
              </w:rPr>
              <w:t>t ensures pupils gain the knowledge and skills needed to engage meaningfully with the designed world and contribute to society. This includes knowledge of the design cycle, a transferable skill applicable to many different disciplines beyond D</w:t>
            </w:r>
            <w:r w:rsidR="008B5C8B">
              <w:rPr>
                <w:rFonts w:asciiTheme="minorHAnsi" w:hAnsiTheme="minorHAnsi" w:cstheme="minorHAnsi"/>
                <w:b w:val="0"/>
                <w:sz w:val="22"/>
                <w:szCs w:val="22"/>
              </w:rPr>
              <w:t xml:space="preserve">esign </w:t>
            </w:r>
            <w:r w:rsidR="00C81254">
              <w:rPr>
                <w:rFonts w:asciiTheme="minorHAnsi" w:hAnsiTheme="minorHAnsi" w:cstheme="minorHAnsi"/>
                <w:b w:val="0"/>
                <w:sz w:val="22"/>
                <w:szCs w:val="22"/>
              </w:rPr>
              <w:t xml:space="preserve">and </w:t>
            </w:r>
            <w:r w:rsidR="008B5C8B">
              <w:rPr>
                <w:rFonts w:asciiTheme="minorHAnsi" w:hAnsiTheme="minorHAnsi" w:cstheme="minorHAnsi"/>
                <w:b w:val="0"/>
                <w:sz w:val="22"/>
                <w:szCs w:val="22"/>
              </w:rPr>
              <w:t>Technology</w:t>
            </w:r>
            <w:r w:rsidR="00A25DD7" w:rsidRPr="00A25DD7">
              <w:rPr>
                <w:rFonts w:asciiTheme="minorHAnsi" w:hAnsiTheme="minorHAnsi" w:cstheme="minorHAnsi"/>
                <w:b w:val="0"/>
                <w:sz w:val="22"/>
                <w:szCs w:val="22"/>
              </w:rPr>
              <w:t>.</w:t>
            </w:r>
          </w:p>
          <w:p w:rsidR="00614C03" w:rsidRDefault="00614C03" w:rsidP="00614C03">
            <w:pPr>
              <w:pStyle w:val="Heading4"/>
              <w:shd w:val="clear" w:color="auto" w:fill="FFFFFF"/>
              <w:spacing w:before="0" w:beforeAutospacing="0" w:after="0" w:afterAutospacing="0"/>
              <w:outlineLvl w:val="3"/>
              <w:rPr>
                <w:rFonts w:ascii="Calibri" w:hAnsi="Calibri" w:cs="Calibri"/>
                <w:b w:val="0"/>
                <w:sz w:val="22"/>
                <w:szCs w:val="22"/>
              </w:rPr>
            </w:pPr>
          </w:p>
          <w:p w:rsidR="0078353E" w:rsidRPr="00D871CA" w:rsidRDefault="0078353E" w:rsidP="00614C03">
            <w:pPr>
              <w:pStyle w:val="Heading4"/>
              <w:shd w:val="clear" w:color="auto" w:fill="FFFFFF"/>
              <w:spacing w:before="0" w:beforeAutospacing="0" w:after="0" w:afterAutospacing="0"/>
              <w:rPr>
                <w:rFonts w:ascii="Calibri" w:hAnsi="Calibri" w:cs="Calibri"/>
                <w:color w:val="000000"/>
                <w:sz w:val="20"/>
                <w:szCs w:val="20"/>
                <w:bdr w:val="none" w:sz="0" w:space="0" w:color="auto" w:frame="1"/>
              </w:rPr>
            </w:pPr>
          </w:p>
        </w:tc>
        <w:tc>
          <w:tcPr>
            <w:tcW w:w="5245" w:type="dxa"/>
          </w:tcPr>
          <w:p w:rsidR="008B5C8B" w:rsidRPr="00C81254" w:rsidRDefault="00DC3BA9" w:rsidP="008B5C8B">
            <w:pPr>
              <w:shd w:val="clear" w:color="auto" w:fill="FFFFFF"/>
              <w:rPr>
                <w:rFonts w:eastAsia="Times New Roman" w:cstheme="minorHAnsi"/>
                <w:lang w:eastAsia="en-GB"/>
              </w:rPr>
            </w:pPr>
            <w:r w:rsidRPr="00DC3BA9">
              <w:rPr>
                <w:rFonts w:eastAsia="Times New Roman" w:cstheme="minorHAnsi"/>
                <w:lang w:eastAsia="en-GB"/>
              </w:rPr>
              <w:t xml:space="preserve">Kapow Primary’s Design </w:t>
            </w:r>
            <w:r w:rsidR="00C81254" w:rsidRPr="00C81254">
              <w:rPr>
                <w:rFonts w:eastAsia="Times New Roman" w:cstheme="minorHAnsi"/>
                <w:lang w:eastAsia="en-GB"/>
              </w:rPr>
              <w:t xml:space="preserve">and </w:t>
            </w:r>
            <w:r w:rsidR="008B5C8B" w:rsidRPr="00C81254">
              <w:rPr>
                <w:rFonts w:eastAsia="Times New Roman" w:cstheme="minorHAnsi"/>
                <w:lang w:eastAsia="en-GB"/>
              </w:rPr>
              <w:t>T</w:t>
            </w:r>
            <w:r w:rsidRPr="00DC3BA9">
              <w:rPr>
                <w:rFonts w:eastAsia="Times New Roman" w:cstheme="minorHAnsi"/>
                <w:lang w:eastAsia="en-GB"/>
              </w:rPr>
              <w:t xml:space="preserve">echnology </w:t>
            </w:r>
            <w:r w:rsidR="008B5C8B" w:rsidRPr="00C81254">
              <w:rPr>
                <w:rFonts w:eastAsia="Times New Roman" w:cstheme="minorHAnsi"/>
                <w:lang w:eastAsia="en-GB"/>
              </w:rPr>
              <w:t>scheme</w:t>
            </w:r>
            <w:r w:rsidRPr="00DC3BA9">
              <w:rPr>
                <w:rFonts w:eastAsia="Times New Roman" w:cstheme="minorHAnsi"/>
                <w:lang w:eastAsia="en-GB"/>
              </w:rPr>
              <w:t xml:space="preserve"> is </w:t>
            </w:r>
            <w:r w:rsidR="0060375A">
              <w:rPr>
                <w:rFonts w:eastAsia="Times New Roman" w:cstheme="minorHAnsi"/>
                <w:lang w:eastAsia="en-GB"/>
              </w:rPr>
              <w:t>based</w:t>
            </w:r>
            <w:r w:rsidRPr="00DC3BA9">
              <w:rPr>
                <w:rFonts w:eastAsia="Times New Roman" w:cstheme="minorHAnsi"/>
                <w:lang w:eastAsia="en-GB"/>
              </w:rPr>
              <w:t xml:space="preserve"> around four strands that run through e</w:t>
            </w:r>
            <w:r w:rsidR="008B5C8B" w:rsidRPr="00C81254">
              <w:rPr>
                <w:rFonts w:eastAsia="Times New Roman" w:cstheme="minorHAnsi"/>
                <w:lang w:eastAsia="en-GB"/>
              </w:rPr>
              <w:t>ach</w:t>
            </w:r>
            <w:r w:rsidRPr="00DC3BA9">
              <w:rPr>
                <w:rFonts w:eastAsia="Times New Roman" w:cstheme="minorHAnsi"/>
                <w:lang w:eastAsia="en-GB"/>
              </w:rPr>
              <w:t xml:space="preserve"> unit:</w:t>
            </w:r>
          </w:p>
          <w:p w:rsidR="008B5C8B" w:rsidRPr="00C81254" w:rsidRDefault="00DC3BA9" w:rsidP="008B5C8B">
            <w:pPr>
              <w:pStyle w:val="ListParagraph"/>
              <w:numPr>
                <w:ilvl w:val="0"/>
                <w:numId w:val="4"/>
              </w:numPr>
              <w:shd w:val="clear" w:color="auto" w:fill="FFFFFF"/>
              <w:rPr>
                <w:rFonts w:eastAsia="Times New Roman" w:cstheme="minorHAnsi"/>
                <w:lang w:eastAsia="en-GB"/>
              </w:rPr>
            </w:pPr>
            <w:r w:rsidRPr="00C81254">
              <w:rPr>
                <w:rFonts w:eastAsia="Times New Roman" w:cstheme="minorHAnsi"/>
                <w:lang w:eastAsia="en-GB"/>
              </w:rPr>
              <w:t>Desi</w:t>
            </w:r>
            <w:r w:rsidR="008B5C8B" w:rsidRPr="00C81254">
              <w:rPr>
                <w:rFonts w:eastAsia="Times New Roman" w:cstheme="minorHAnsi"/>
                <w:lang w:eastAsia="en-GB"/>
              </w:rPr>
              <w:t>g</w:t>
            </w:r>
            <w:r w:rsidRPr="00C81254">
              <w:rPr>
                <w:rFonts w:eastAsia="Times New Roman" w:cstheme="minorHAnsi"/>
                <w:lang w:eastAsia="en-GB"/>
              </w:rPr>
              <w:t>n</w:t>
            </w:r>
          </w:p>
          <w:p w:rsidR="008B5C8B" w:rsidRPr="00C81254" w:rsidRDefault="00DC3BA9" w:rsidP="008B5C8B">
            <w:pPr>
              <w:pStyle w:val="ListParagraph"/>
              <w:numPr>
                <w:ilvl w:val="0"/>
                <w:numId w:val="4"/>
              </w:numPr>
              <w:shd w:val="clear" w:color="auto" w:fill="FFFFFF"/>
              <w:rPr>
                <w:rFonts w:eastAsia="Times New Roman" w:cstheme="minorHAnsi"/>
                <w:lang w:eastAsia="en-GB"/>
              </w:rPr>
            </w:pPr>
            <w:r w:rsidRPr="00C81254">
              <w:rPr>
                <w:rFonts w:eastAsia="Times New Roman" w:cstheme="minorHAnsi"/>
                <w:lang w:eastAsia="en-GB"/>
              </w:rPr>
              <w:t>Make</w:t>
            </w:r>
          </w:p>
          <w:p w:rsidR="008B5C8B" w:rsidRPr="00C81254" w:rsidRDefault="00DC3BA9" w:rsidP="008B5C8B">
            <w:pPr>
              <w:pStyle w:val="ListParagraph"/>
              <w:numPr>
                <w:ilvl w:val="0"/>
                <w:numId w:val="4"/>
              </w:numPr>
              <w:shd w:val="clear" w:color="auto" w:fill="FFFFFF"/>
              <w:rPr>
                <w:rFonts w:eastAsia="Times New Roman" w:cstheme="minorHAnsi"/>
                <w:lang w:eastAsia="en-GB"/>
              </w:rPr>
            </w:pPr>
            <w:r w:rsidRPr="00C81254">
              <w:rPr>
                <w:rFonts w:eastAsia="Times New Roman" w:cstheme="minorHAnsi"/>
                <w:lang w:eastAsia="en-GB"/>
              </w:rPr>
              <w:t>Evaluate</w:t>
            </w:r>
          </w:p>
          <w:p w:rsidR="008B5C8B" w:rsidRPr="00C81254" w:rsidRDefault="00DC3BA9" w:rsidP="008B5C8B">
            <w:pPr>
              <w:pStyle w:val="ListParagraph"/>
              <w:numPr>
                <w:ilvl w:val="0"/>
                <w:numId w:val="4"/>
              </w:numPr>
              <w:shd w:val="clear" w:color="auto" w:fill="FFFFFF"/>
              <w:rPr>
                <w:rFonts w:eastAsia="Times New Roman" w:cstheme="minorHAnsi"/>
                <w:lang w:eastAsia="en-GB"/>
              </w:rPr>
            </w:pPr>
            <w:r w:rsidRPr="00C81254">
              <w:rPr>
                <w:rFonts w:eastAsia="Times New Roman" w:cstheme="minorHAnsi"/>
                <w:lang w:eastAsia="en-GB"/>
              </w:rPr>
              <w:t>Technical knowledge</w:t>
            </w:r>
          </w:p>
          <w:p w:rsidR="00DC3BA9" w:rsidRPr="00C81254" w:rsidRDefault="00DC3BA9" w:rsidP="008B5C8B">
            <w:pPr>
              <w:shd w:val="clear" w:color="auto" w:fill="FFFFFF"/>
              <w:rPr>
                <w:rFonts w:eastAsia="Times New Roman" w:cstheme="minorHAnsi"/>
                <w:lang w:eastAsia="en-GB"/>
              </w:rPr>
            </w:pPr>
            <w:r w:rsidRPr="00C81254">
              <w:rPr>
                <w:rFonts w:eastAsia="Times New Roman" w:cstheme="minorHAnsi"/>
                <w:lang w:eastAsia="en-GB"/>
              </w:rPr>
              <w:t>These strands ensure a balanced coverage of the substantive, disciplinary and procedural knowledge pupils need to progress in D</w:t>
            </w:r>
            <w:r w:rsidR="008530AF">
              <w:rPr>
                <w:rFonts w:eastAsia="Times New Roman" w:cstheme="minorHAnsi"/>
                <w:lang w:eastAsia="en-GB"/>
              </w:rPr>
              <w:t>&amp;</w:t>
            </w:r>
            <w:r w:rsidR="008B5C8B" w:rsidRPr="00C81254">
              <w:rPr>
                <w:rFonts w:eastAsia="Times New Roman" w:cstheme="minorHAnsi"/>
                <w:lang w:eastAsia="en-GB"/>
              </w:rPr>
              <w:t>T</w:t>
            </w:r>
            <w:r w:rsidRPr="00C81254">
              <w:rPr>
                <w:rFonts w:eastAsia="Times New Roman" w:cstheme="minorHAnsi"/>
                <w:lang w:eastAsia="en-GB"/>
              </w:rPr>
              <w:t xml:space="preserve">. They support </w:t>
            </w:r>
            <w:r w:rsidR="00D1504D">
              <w:rPr>
                <w:rFonts w:eastAsia="Times New Roman" w:cstheme="minorHAnsi"/>
                <w:lang w:eastAsia="en-GB"/>
              </w:rPr>
              <w:t xml:space="preserve">the </w:t>
            </w:r>
            <w:r w:rsidRPr="00C81254">
              <w:rPr>
                <w:rFonts w:eastAsia="Times New Roman" w:cstheme="minorHAnsi"/>
                <w:lang w:eastAsia="en-GB"/>
              </w:rPr>
              <w:t>development of creativity, problem-solving and technical understanding, preparing pupils to design purposeful, functional products with increasing independence and confidence.</w:t>
            </w:r>
          </w:p>
          <w:p w:rsidR="007213B2" w:rsidRPr="00F50683" w:rsidRDefault="007213B2" w:rsidP="00382C74">
            <w:pPr>
              <w:rPr>
                <w:rFonts w:ascii="Calibri" w:eastAsia="Times New Roman" w:hAnsi="Calibri" w:cs="Calibri"/>
                <w:sz w:val="12"/>
                <w:szCs w:val="12"/>
                <w:lang w:eastAsia="en-GB"/>
              </w:rPr>
            </w:pPr>
          </w:p>
          <w:p w:rsidR="0060375A" w:rsidRDefault="007213B2" w:rsidP="0060375A">
            <w:pPr>
              <w:rPr>
                <w:rFonts w:ascii="Calibri" w:eastAsia="Times New Roman" w:hAnsi="Calibri" w:cs="Calibri"/>
                <w:lang w:eastAsia="en-GB"/>
              </w:rPr>
            </w:pPr>
            <w:r>
              <w:rPr>
                <w:rFonts w:ascii="Calibri" w:eastAsia="Times New Roman" w:hAnsi="Calibri" w:cs="Calibri"/>
                <w:lang w:eastAsia="en-GB"/>
              </w:rPr>
              <w:t>At Lunsford Primary School, we use Kapow condensed curriculum to cover D</w:t>
            </w:r>
            <w:r w:rsidR="008530AF">
              <w:rPr>
                <w:rFonts w:ascii="Calibri" w:eastAsia="Times New Roman" w:hAnsi="Calibri" w:cs="Calibri"/>
                <w:lang w:eastAsia="en-GB"/>
              </w:rPr>
              <w:t>&amp;T</w:t>
            </w:r>
            <w:r>
              <w:rPr>
                <w:rFonts w:ascii="Calibri" w:eastAsia="Times New Roman" w:hAnsi="Calibri" w:cs="Calibri"/>
                <w:lang w:eastAsia="en-GB"/>
              </w:rPr>
              <w:t xml:space="preserve"> units, along with </w:t>
            </w:r>
            <w:r w:rsidR="00DC3BA9">
              <w:rPr>
                <w:rFonts w:ascii="Calibri" w:eastAsia="Times New Roman" w:hAnsi="Calibri" w:cs="Calibri"/>
                <w:lang w:eastAsia="en-GB"/>
              </w:rPr>
              <w:t xml:space="preserve">Art and </w:t>
            </w:r>
            <w:r>
              <w:rPr>
                <w:rFonts w:ascii="Calibri" w:eastAsia="Times New Roman" w:hAnsi="Calibri" w:cs="Calibri"/>
                <w:lang w:eastAsia="en-GB"/>
              </w:rPr>
              <w:t xml:space="preserve">Design subject units, on an alternating termly timetable. </w:t>
            </w:r>
          </w:p>
          <w:p w:rsidR="0060375A" w:rsidRDefault="0060375A" w:rsidP="0060375A">
            <w:pPr>
              <w:rPr>
                <w:rFonts w:ascii="Calibri" w:eastAsia="Times New Roman" w:hAnsi="Calibri" w:cs="Calibri"/>
                <w:sz w:val="12"/>
                <w:szCs w:val="12"/>
                <w:lang w:eastAsia="en-GB"/>
              </w:rPr>
            </w:pPr>
          </w:p>
          <w:p w:rsidR="002106C8" w:rsidRPr="002106C8" w:rsidRDefault="00953855" w:rsidP="0060375A">
            <w:pPr>
              <w:rPr>
                <w:rFonts w:ascii="Calibri" w:eastAsia="Times New Roman" w:hAnsi="Calibri" w:cs="Calibri"/>
                <w:lang w:eastAsia="en-GB"/>
              </w:rPr>
            </w:pPr>
            <w:r>
              <w:rPr>
                <w:rFonts w:ascii="Calibri" w:eastAsia="Times New Roman" w:hAnsi="Calibri" w:cs="Calibri"/>
                <w:lang w:eastAsia="en-GB"/>
              </w:rPr>
              <w:t>The D</w:t>
            </w:r>
            <w:r w:rsidR="008530AF">
              <w:rPr>
                <w:rFonts w:ascii="Calibri" w:eastAsia="Times New Roman" w:hAnsi="Calibri" w:cs="Calibri"/>
                <w:lang w:eastAsia="en-GB"/>
              </w:rPr>
              <w:t xml:space="preserve">&amp;T </w:t>
            </w:r>
            <w:r w:rsidR="007213B2" w:rsidRPr="007213B2">
              <w:rPr>
                <w:rFonts w:ascii="Calibri" w:eastAsia="Times New Roman" w:hAnsi="Calibri" w:cs="Calibri"/>
                <w:lang w:eastAsia="en-GB"/>
              </w:rPr>
              <w:t>unit</w:t>
            </w:r>
            <w:r>
              <w:rPr>
                <w:rFonts w:ascii="Calibri" w:eastAsia="Times New Roman" w:hAnsi="Calibri" w:cs="Calibri"/>
                <w:lang w:eastAsia="en-GB"/>
              </w:rPr>
              <w:t xml:space="preserve">s </w:t>
            </w:r>
            <w:r w:rsidR="007213B2" w:rsidRPr="007213B2">
              <w:rPr>
                <w:rFonts w:ascii="Calibri" w:eastAsia="Times New Roman" w:hAnsi="Calibri" w:cs="Calibri"/>
                <w:lang w:eastAsia="en-GB"/>
              </w:rPr>
              <w:t xml:space="preserve">correspond </w:t>
            </w:r>
            <w:r w:rsidR="002106C8" w:rsidRPr="0060375A">
              <w:rPr>
                <w:rFonts w:cstheme="minorHAnsi"/>
              </w:rPr>
              <w:t>to all the relevant D</w:t>
            </w:r>
            <w:r w:rsidR="008530AF">
              <w:rPr>
                <w:rFonts w:cstheme="minorHAnsi"/>
              </w:rPr>
              <w:t xml:space="preserve">&amp;T </w:t>
            </w:r>
            <w:r w:rsidR="002106C8" w:rsidRPr="0060375A">
              <w:rPr>
                <w:rFonts w:cstheme="minorHAnsi"/>
              </w:rPr>
              <w:t xml:space="preserve">key documents, including the </w:t>
            </w:r>
            <w:r w:rsidR="0060375A">
              <w:rPr>
                <w:rFonts w:cstheme="minorHAnsi"/>
              </w:rPr>
              <w:t>p</w:t>
            </w:r>
            <w:r w:rsidR="002106C8" w:rsidRPr="0060375A">
              <w:rPr>
                <w:rFonts w:cstheme="minorHAnsi"/>
              </w:rPr>
              <w:t xml:space="preserve">rogression of skills and knowledge and </w:t>
            </w:r>
            <w:r w:rsidR="0060375A">
              <w:rPr>
                <w:rFonts w:cstheme="minorHAnsi"/>
              </w:rPr>
              <w:t>v</w:t>
            </w:r>
            <w:r w:rsidR="002106C8" w:rsidRPr="0060375A">
              <w:rPr>
                <w:rFonts w:cstheme="minorHAnsi"/>
              </w:rPr>
              <w:t>ocabulary progression.</w:t>
            </w:r>
            <w:r w:rsidR="0060375A">
              <w:rPr>
                <w:rFonts w:cstheme="minorHAnsi"/>
              </w:rPr>
              <w:t xml:space="preserve"> We use the units to </w:t>
            </w:r>
            <w:r w:rsidR="002106C8" w:rsidRPr="002106C8">
              <w:rPr>
                <w:rFonts w:eastAsia="Times New Roman" w:cstheme="minorHAnsi"/>
                <w:lang w:eastAsia="en-GB"/>
              </w:rPr>
              <w:t>build on knowledge or activate prior learning and outlines cross-curricular links.</w:t>
            </w:r>
          </w:p>
          <w:p w:rsidR="007213B2" w:rsidRPr="008778F0" w:rsidRDefault="007213B2" w:rsidP="007213B2">
            <w:pPr>
              <w:rPr>
                <w:rFonts w:ascii="Arial" w:eastAsia="Times New Roman" w:hAnsi="Arial" w:cs="Arial"/>
                <w:color w:val="394658"/>
                <w:sz w:val="12"/>
                <w:szCs w:val="12"/>
                <w:lang w:eastAsia="en-GB"/>
              </w:rPr>
            </w:pPr>
          </w:p>
          <w:p w:rsidR="008778F0" w:rsidRDefault="00953855" w:rsidP="00382C74">
            <w:pPr>
              <w:rPr>
                <w:rFonts w:ascii="Calibri" w:eastAsia="Times New Roman" w:hAnsi="Calibri" w:cs="Calibri"/>
                <w:lang w:eastAsia="en-GB"/>
              </w:rPr>
            </w:pPr>
            <w:r>
              <w:rPr>
                <w:rFonts w:ascii="Calibri" w:eastAsia="Times New Roman" w:hAnsi="Calibri" w:cs="Calibri"/>
                <w:lang w:eastAsia="en-GB"/>
              </w:rPr>
              <w:t xml:space="preserve">Design </w:t>
            </w:r>
            <w:r w:rsidR="008530AF">
              <w:rPr>
                <w:rFonts w:ascii="Calibri" w:eastAsia="Times New Roman" w:hAnsi="Calibri" w:cs="Calibri"/>
                <w:lang w:eastAsia="en-GB"/>
              </w:rPr>
              <w:t xml:space="preserve">&amp; </w:t>
            </w:r>
            <w:r w:rsidR="00DC3BA9">
              <w:rPr>
                <w:rFonts w:ascii="Calibri" w:eastAsia="Times New Roman" w:hAnsi="Calibri" w:cs="Calibri"/>
                <w:lang w:eastAsia="en-GB"/>
              </w:rPr>
              <w:t xml:space="preserve">Technology </w:t>
            </w:r>
            <w:r>
              <w:rPr>
                <w:rFonts w:ascii="Calibri" w:eastAsia="Times New Roman" w:hAnsi="Calibri" w:cs="Calibri"/>
                <w:lang w:eastAsia="en-GB"/>
              </w:rPr>
              <w:t xml:space="preserve">lessons are implemented through: </w:t>
            </w:r>
          </w:p>
          <w:p w:rsidR="00953855" w:rsidRDefault="00953855" w:rsidP="00953855">
            <w:pPr>
              <w:pStyle w:val="ListParagraph"/>
              <w:numPr>
                <w:ilvl w:val="0"/>
                <w:numId w:val="2"/>
              </w:numPr>
              <w:rPr>
                <w:rFonts w:ascii="Calibri" w:eastAsia="Times New Roman" w:hAnsi="Calibri" w:cs="Calibri"/>
                <w:lang w:eastAsia="en-GB"/>
              </w:rPr>
            </w:pPr>
            <w:r>
              <w:rPr>
                <w:rFonts w:ascii="Calibri" w:eastAsia="Times New Roman" w:hAnsi="Calibri" w:cs="Calibri"/>
                <w:lang w:eastAsia="en-GB"/>
              </w:rPr>
              <w:t>Recap and recall</w:t>
            </w:r>
          </w:p>
          <w:p w:rsidR="00953855" w:rsidRDefault="00953855" w:rsidP="00953855">
            <w:pPr>
              <w:pStyle w:val="ListParagraph"/>
              <w:numPr>
                <w:ilvl w:val="0"/>
                <w:numId w:val="2"/>
              </w:numPr>
              <w:rPr>
                <w:rFonts w:ascii="Calibri" w:eastAsia="Times New Roman" w:hAnsi="Calibri" w:cs="Calibri"/>
                <w:lang w:eastAsia="en-GB"/>
              </w:rPr>
            </w:pPr>
            <w:r>
              <w:rPr>
                <w:rFonts w:ascii="Calibri" w:eastAsia="Times New Roman" w:hAnsi="Calibri" w:cs="Calibri"/>
                <w:lang w:eastAsia="en-GB"/>
              </w:rPr>
              <w:t>Attention grabber</w:t>
            </w:r>
          </w:p>
          <w:p w:rsidR="00953855" w:rsidRDefault="00F50683" w:rsidP="00953855">
            <w:pPr>
              <w:pStyle w:val="ListParagraph"/>
              <w:numPr>
                <w:ilvl w:val="0"/>
                <w:numId w:val="2"/>
              </w:numPr>
              <w:rPr>
                <w:rFonts w:ascii="Calibri" w:eastAsia="Times New Roman" w:hAnsi="Calibri" w:cs="Calibri"/>
                <w:lang w:eastAsia="en-GB"/>
              </w:rPr>
            </w:pPr>
            <w:r>
              <w:rPr>
                <w:rFonts w:ascii="Calibri" w:eastAsia="Times New Roman" w:hAnsi="Calibri" w:cs="Calibri"/>
                <w:lang w:eastAsia="en-GB"/>
              </w:rPr>
              <w:t>Main event</w:t>
            </w:r>
          </w:p>
          <w:p w:rsidR="00F50683" w:rsidRDefault="00F50683" w:rsidP="00953855">
            <w:pPr>
              <w:pStyle w:val="ListParagraph"/>
              <w:numPr>
                <w:ilvl w:val="0"/>
                <w:numId w:val="2"/>
              </w:numPr>
              <w:rPr>
                <w:rFonts w:ascii="Calibri" w:eastAsia="Times New Roman" w:hAnsi="Calibri" w:cs="Calibri"/>
                <w:lang w:eastAsia="en-GB"/>
              </w:rPr>
            </w:pPr>
            <w:r>
              <w:rPr>
                <w:rFonts w:ascii="Calibri" w:eastAsia="Times New Roman" w:hAnsi="Calibri" w:cs="Calibri"/>
                <w:lang w:eastAsia="en-GB"/>
              </w:rPr>
              <w:t>Wrapping up</w:t>
            </w:r>
          </w:p>
          <w:p w:rsidR="00F50683" w:rsidRPr="00F50683" w:rsidRDefault="00F50683" w:rsidP="00F50683">
            <w:pPr>
              <w:rPr>
                <w:rFonts w:eastAsia="Times New Roman" w:cstheme="minorHAnsi"/>
                <w:sz w:val="12"/>
                <w:szCs w:val="12"/>
                <w:lang w:eastAsia="en-GB"/>
              </w:rPr>
            </w:pPr>
          </w:p>
          <w:p w:rsidR="00382C74" w:rsidRPr="006D2DBC" w:rsidRDefault="00F50683" w:rsidP="00792592">
            <w:pPr>
              <w:rPr>
                <w:rFonts w:ascii="Calibri" w:hAnsi="Calibri" w:cs="Calibri"/>
                <w:sz w:val="20"/>
                <w:szCs w:val="20"/>
              </w:rPr>
            </w:pPr>
            <w:r w:rsidRPr="00F50683">
              <w:rPr>
                <w:rFonts w:cstheme="minorHAnsi"/>
                <w:shd w:val="clear" w:color="auto" w:fill="FFFFFF"/>
              </w:rPr>
              <w:t xml:space="preserve">The </w:t>
            </w:r>
            <w:r w:rsidR="008530AF">
              <w:rPr>
                <w:rFonts w:cstheme="minorHAnsi"/>
                <w:shd w:val="clear" w:color="auto" w:fill="FFFFFF"/>
              </w:rPr>
              <w:t>D&amp;T sch</w:t>
            </w:r>
            <w:r w:rsidRPr="00F50683">
              <w:rPr>
                <w:rFonts w:cstheme="minorHAnsi"/>
                <w:shd w:val="clear" w:color="auto" w:fill="FFFFFF"/>
              </w:rPr>
              <w:t>eme is fully adaptable for SEND pupils. E</w:t>
            </w:r>
            <w:r w:rsidR="00D1504D">
              <w:rPr>
                <w:rFonts w:cstheme="minorHAnsi"/>
                <w:shd w:val="clear" w:color="auto" w:fill="FFFFFF"/>
              </w:rPr>
              <w:t>ach</w:t>
            </w:r>
            <w:r w:rsidRPr="00F50683">
              <w:rPr>
                <w:rFonts w:cstheme="minorHAnsi"/>
                <w:shd w:val="clear" w:color="auto" w:fill="FFFFFF"/>
              </w:rPr>
              <w:t xml:space="preserve"> lesson includes an adaptive teaching section, </w:t>
            </w:r>
            <w:r w:rsidR="00792592">
              <w:rPr>
                <w:rFonts w:cstheme="minorHAnsi"/>
                <w:shd w:val="clear" w:color="auto" w:fill="FFFFFF"/>
              </w:rPr>
              <w:t>allowing act</w:t>
            </w:r>
            <w:r w:rsidRPr="00F50683">
              <w:rPr>
                <w:rFonts w:cstheme="minorHAnsi"/>
                <w:shd w:val="clear" w:color="auto" w:fill="FFFFFF"/>
              </w:rPr>
              <w:t xml:space="preserve">ivities </w:t>
            </w:r>
            <w:r w:rsidR="00792592">
              <w:rPr>
                <w:rFonts w:cstheme="minorHAnsi"/>
                <w:shd w:val="clear" w:color="auto" w:fill="FFFFFF"/>
              </w:rPr>
              <w:t xml:space="preserve">to </w:t>
            </w:r>
            <w:r w:rsidRPr="00F50683">
              <w:rPr>
                <w:rFonts w:cstheme="minorHAnsi"/>
                <w:shd w:val="clear" w:color="auto" w:fill="FFFFFF"/>
              </w:rPr>
              <w:t>be modified to meet the needs of all learners.</w:t>
            </w:r>
            <w:r w:rsidR="00792592">
              <w:rPr>
                <w:rFonts w:cstheme="minorHAnsi"/>
                <w:shd w:val="clear" w:color="auto" w:fill="FFFFFF"/>
              </w:rPr>
              <w:t xml:space="preserve"> The s</w:t>
            </w:r>
            <w:r w:rsidR="00792592" w:rsidRPr="00792592">
              <w:rPr>
                <w:rFonts w:ascii="Calibri" w:hAnsi="Calibri" w:cs="Calibri"/>
                <w:shd w:val="clear" w:color="auto" w:fill="FFFFFF"/>
              </w:rPr>
              <w:t>cheme is designed around a spiral curriculum, ensuring children revisit and develop their understanding of key themes and concepts</w:t>
            </w:r>
            <w:r w:rsidR="00792592">
              <w:rPr>
                <w:rFonts w:ascii="Calibri" w:hAnsi="Calibri" w:cs="Calibri"/>
                <w:shd w:val="clear" w:color="auto" w:fill="FFFFFF"/>
              </w:rPr>
              <w:t>, allowing them t</w:t>
            </w:r>
            <w:r w:rsidR="00792592" w:rsidRPr="00792592">
              <w:rPr>
                <w:rFonts w:ascii="Calibri" w:hAnsi="Calibri" w:cs="Calibri"/>
                <w:shd w:val="clear" w:color="auto" w:fill="FFFFFF"/>
              </w:rPr>
              <w:t>o make meaningful connections across topics, reinforce their learning and achieve mastery over time.</w:t>
            </w:r>
            <w:r w:rsidR="00792592">
              <w:rPr>
                <w:rFonts w:ascii="Calibri" w:hAnsi="Calibri" w:cs="Calibri"/>
                <w:shd w:val="clear" w:color="auto" w:fill="FFFFFF"/>
              </w:rPr>
              <w:t xml:space="preserve"> </w:t>
            </w:r>
          </w:p>
        </w:tc>
        <w:tc>
          <w:tcPr>
            <w:tcW w:w="4678" w:type="dxa"/>
          </w:tcPr>
          <w:p w:rsidR="001064BB" w:rsidRDefault="00CF1E01" w:rsidP="004D1B7E">
            <w:pPr>
              <w:rPr>
                <w:rFonts w:cstheme="minorHAnsi"/>
                <w:shd w:val="clear" w:color="auto" w:fill="FFFFFF"/>
              </w:rPr>
            </w:pPr>
            <w:r>
              <w:rPr>
                <w:rFonts w:cstheme="minorHAnsi"/>
                <w:shd w:val="clear" w:color="auto" w:fill="FFFFFF"/>
              </w:rPr>
              <w:t>Design</w:t>
            </w:r>
            <w:r w:rsidR="00BF1D3A">
              <w:rPr>
                <w:rFonts w:cstheme="minorHAnsi"/>
                <w:shd w:val="clear" w:color="auto" w:fill="FFFFFF"/>
              </w:rPr>
              <w:t xml:space="preserve"> and Technology</w:t>
            </w:r>
            <w:r>
              <w:rPr>
                <w:rFonts w:cstheme="minorHAnsi"/>
                <w:shd w:val="clear" w:color="auto" w:fill="FFFFFF"/>
              </w:rPr>
              <w:t xml:space="preserve"> l</w:t>
            </w:r>
            <w:r w:rsidR="001064BB" w:rsidRPr="001064BB">
              <w:rPr>
                <w:rFonts w:cstheme="minorHAnsi"/>
                <w:shd w:val="clear" w:color="auto" w:fill="FFFFFF"/>
              </w:rPr>
              <w:t xml:space="preserve">essons encourage discussion, reflection and verbal explanations. This allows teachers to capture pupils’ understanding through questioning, class discussions and recorded responses, supporting a broader view of progress beyond written work. </w:t>
            </w:r>
            <w:r>
              <w:rPr>
                <w:rFonts w:cstheme="minorHAnsi"/>
                <w:shd w:val="clear" w:color="auto" w:fill="FFFFFF"/>
              </w:rPr>
              <w:t>Our lessons also inclu</w:t>
            </w:r>
            <w:r w:rsidR="001064BB" w:rsidRPr="001064BB">
              <w:rPr>
                <w:rFonts w:cstheme="minorHAnsi"/>
                <w:shd w:val="clear" w:color="auto" w:fill="FFFFFF"/>
              </w:rPr>
              <w:t xml:space="preserve">de ongoing assessment opportunities, such as questioning, retrieval practice and interactive activities. These enable teachers to assess understanding in real time and adapt their teaching accordingly. </w:t>
            </w:r>
            <w:r>
              <w:rPr>
                <w:rFonts w:cstheme="minorHAnsi"/>
                <w:shd w:val="clear" w:color="auto" w:fill="FFFFFF"/>
              </w:rPr>
              <w:t xml:space="preserve">We assess at the end of each unit, which allows us to track </w:t>
            </w:r>
            <w:r w:rsidR="001064BB" w:rsidRPr="001064BB">
              <w:rPr>
                <w:rFonts w:cstheme="minorHAnsi"/>
                <w:shd w:val="clear" w:color="auto" w:fill="FFFFFF"/>
              </w:rPr>
              <w:t xml:space="preserve">pupils’ </w:t>
            </w:r>
            <w:r w:rsidR="00BF1D3A">
              <w:rPr>
                <w:rFonts w:cstheme="minorHAnsi"/>
                <w:shd w:val="clear" w:color="auto" w:fill="FFFFFF"/>
              </w:rPr>
              <w:t>Design and Technology a</w:t>
            </w:r>
            <w:r w:rsidR="001064BB" w:rsidRPr="001064BB">
              <w:rPr>
                <w:rFonts w:cstheme="minorHAnsi"/>
                <w:shd w:val="clear" w:color="auto" w:fill="FFFFFF"/>
              </w:rPr>
              <w:t xml:space="preserve">ttainment over time. </w:t>
            </w:r>
            <w:r>
              <w:rPr>
                <w:rFonts w:cstheme="minorHAnsi"/>
                <w:shd w:val="clear" w:color="auto" w:fill="FFFFFF"/>
              </w:rPr>
              <w:t xml:space="preserve">This enables us to </w:t>
            </w:r>
            <w:r w:rsidR="001064BB" w:rsidRPr="001064BB">
              <w:rPr>
                <w:rFonts w:cstheme="minorHAnsi"/>
                <w:shd w:val="clear" w:color="auto" w:fill="FFFFFF"/>
              </w:rPr>
              <w:t>monitor development and identify areas for support.</w:t>
            </w:r>
          </w:p>
          <w:p w:rsidR="00CF1E01" w:rsidRPr="00CF1E01" w:rsidRDefault="00CF1E01" w:rsidP="004D1B7E">
            <w:pPr>
              <w:rPr>
                <w:rFonts w:cstheme="minorHAnsi"/>
                <w:sz w:val="12"/>
                <w:szCs w:val="12"/>
              </w:rPr>
            </w:pPr>
          </w:p>
          <w:p w:rsidR="00CF1E01" w:rsidRPr="001064BB" w:rsidRDefault="00CF1E01" w:rsidP="00CF1E01">
            <w:pPr>
              <w:rPr>
                <w:rFonts w:ascii="Calibri" w:hAnsi="Calibri" w:cs="Calibri"/>
              </w:rPr>
            </w:pPr>
            <w:r w:rsidRPr="001064BB">
              <w:rPr>
                <w:rFonts w:ascii="Calibri" w:hAnsi="Calibri" w:cs="Calibri"/>
              </w:rPr>
              <w:t>By the end of their journey at Lunsford</w:t>
            </w:r>
            <w:r>
              <w:rPr>
                <w:rFonts w:ascii="Calibri" w:hAnsi="Calibri" w:cs="Calibri"/>
              </w:rPr>
              <w:t xml:space="preserve"> Primary School</w:t>
            </w:r>
            <w:r w:rsidRPr="001064BB">
              <w:rPr>
                <w:rFonts w:ascii="Calibri" w:hAnsi="Calibri" w:cs="Calibri"/>
              </w:rPr>
              <w:t xml:space="preserve">, we want pupils to have learned, improved and embedded a range of </w:t>
            </w:r>
            <w:r w:rsidR="00BF1D3A">
              <w:rPr>
                <w:rFonts w:ascii="Calibri" w:hAnsi="Calibri" w:cs="Calibri"/>
              </w:rPr>
              <w:t xml:space="preserve">design and technology </w:t>
            </w:r>
            <w:r w:rsidRPr="001064BB">
              <w:rPr>
                <w:rFonts w:ascii="Calibri" w:hAnsi="Calibri" w:cs="Calibri"/>
              </w:rPr>
              <w:t xml:space="preserve">skills. </w:t>
            </w:r>
          </w:p>
          <w:p w:rsidR="00CF1E01" w:rsidRPr="001064BB" w:rsidRDefault="00CF1E01" w:rsidP="00CF1E01">
            <w:pPr>
              <w:rPr>
                <w:rFonts w:ascii="Calibri" w:hAnsi="Calibri" w:cs="Calibri"/>
                <w:sz w:val="12"/>
                <w:szCs w:val="12"/>
              </w:rPr>
            </w:pPr>
          </w:p>
          <w:p w:rsidR="00CF1E01" w:rsidRPr="001064BB" w:rsidRDefault="00CF1E01" w:rsidP="00CF1E01">
            <w:pPr>
              <w:rPr>
                <w:rFonts w:ascii="Calibri" w:hAnsi="Calibri" w:cs="Calibri"/>
              </w:rPr>
            </w:pPr>
            <w:r w:rsidRPr="001064BB">
              <w:rPr>
                <w:rFonts w:ascii="Calibri" w:hAnsi="Calibri" w:cs="Calibri"/>
              </w:rPr>
              <w:t>Most importantly, we want children to have found and enjoyed a creative outlet – a means of self-expression and enjoyment</w:t>
            </w:r>
            <w:r w:rsidR="00BF1D3A">
              <w:rPr>
                <w:rFonts w:ascii="Calibri" w:hAnsi="Calibri" w:cs="Calibri"/>
              </w:rPr>
              <w:t xml:space="preserve"> linked to their design, making and technical skills. </w:t>
            </w:r>
          </w:p>
          <w:p w:rsidR="00CF1E01" w:rsidRPr="001064BB" w:rsidRDefault="00CF1E01" w:rsidP="00CF1E01">
            <w:pPr>
              <w:rPr>
                <w:rFonts w:ascii="Calibri" w:hAnsi="Calibri" w:cs="Calibri"/>
                <w:sz w:val="12"/>
                <w:szCs w:val="12"/>
              </w:rPr>
            </w:pPr>
          </w:p>
          <w:p w:rsidR="00CF1E01" w:rsidRDefault="00CF1E01" w:rsidP="00CF1E01">
            <w:pPr>
              <w:rPr>
                <w:rFonts w:ascii="Calibri" w:hAnsi="Calibri" w:cs="Calibri"/>
              </w:rPr>
            </w:pPr>
            <w:r w:rsidRPr="001064BB">
              <w:rPr>
                <w:rFonts w:ascii="Calibri" w:hAnsi="Calibri" w:cs="Calibri"/>
              </w:rPr>
              <w:t xml:space="preserve">Through pupil voice and in our </w:t>
            </w:r>
            <w:r w:rsidR="002F6725">
              <w:rPr>
                <w:rFonts w:ascii="Calibri" w:hAnsi="Calibri" w:cs="Calibri"/>
              </w:rPr>
              <w:t xml:space="preserve">subject </w:t>
            </w:r>
            <w:r w:rsidRPr="001064BB">
              <w:rPr>
                <w:rFonts w:ascii="Calibri" w:hAnsi="Calibri" w:cs="Calibri"/>
              </w:rPr>
              <w:t xml:space="preserve">floor books, we are able to share the </w:t>
            </w:r>
            <w:r>
              <w:rPr>
                <w:rFonts w:ascii="Calibri" w:hAnsi="Calibri" w:cs="Calibri"/>
              </w:rPr>
              <w:t xml:space="preserve">outcomes of </w:t>
            </w:r>
            <w:r w:rsidR="00BF1D3A">
              <w:rPr>
                <w:rFonts w:ascii="Calibri" w:hAnsi="Calibri" w:cs="Calibri"/>
              </w:rPr>
              <w:t xml:space="preserve">Design and Technology </w:t>
            </w:r>
            <w:r w:rsidRPr="001064BB">
              <w:rPr>
                <w:rFonts w:ascii="Calibri" w:hAnsi="Calibri" w:cs="Calibri"/>
              </w:rPr>
              <w:t>that the children have here at Lunsford</w:t>
            </w:r>
            <w:r w:rsidR="00BF1D3A">
              <w:rPr>
                <w:rFonts w:ascii="Calibri" w:hAnsi="Calibri" w:cs="Calibri"/>
              </w:rPr>
              <w:t xml:space="preserve"> Primary School</w:t>
            </w:r>
            <w:r w:rsidRPr="001064BB">
              <w:rPr>
                <w:rFonts w:ascii="Calibri" w:hAnsi="Calibri" w:cs="Calibri"/>
              </w:rPr>
              <w:t xml:space="preserve">, which </w:t>
            </w:r>
            <w:r w:rsidR="00BF1D3A">
              <w:rPr>
                <w:rFonts w:ascii="Calibri" w:hAnsi="Calibri" w:cs="Calibri"/>
              </w:rPr>
              <w:t>the children take great pride and pleasure in sharing</w:t>
            </w:r>
            <w:r w:rsidRPr="001064BB">
              <w:rPr>
                <w:rFonts w:ascii="Calibri" w:hAnsi="Calibri" w:cs="Calibri"/>
              </w:rPr>
              <w:t>.</w:t>
            </w:r>
          </w:p>
          <w:p w:rsidR="00CF1E01" w:rsidRPr="001064BB" w:rsidRDefault="00CF1E01" w:rsidP="004D1B7E">
            <w:pPr>
              <w:rPr>
                <w:rFonts w:cstheme="minorHAnsi"/>
              </w:rPr>
            </w:pPr>
          </w:p>
          <w:p w:rsidR="0078353E" w:rsidRPr="00413D55" w:rsidRDefault="0078353E" w:rsidP="004D1B7E">
            <w:pPr>
              <w:rPr>
                <w:rFonts w:cstheme="minorHAnsi"/>
                <w:sz w:val="20"/>
                <w:szCs w:val="20"/>
              </w:rPr>
            </w:pPr>
            <w:r>
              <w:rPr>
                <w:rFonts w:cstheme="minorHAnsi"/>
                <w:sz w:val="20"/>
                <w:szCs w:val="20"/>
              </w:rPr>
              <w:t xml:space="preserve"> </w:t>
            </w:r>
            <w:bookmarkStart w:id="0" w:name="_GoBack"/>
            <w:bookmarkEnd w:id="0"/>
          </w:p>
        </w:tc>
      </w:tr>
    </w:tbl>
    <w:p w:rsidR="0078353E" w:rsidRDefault="0078353E" w:rsidP="00F50683">
      <w:pPr>
        <w:pStyle w:val="NormalWeb"/>
        <w:shd w:val="clear" w:color="auto" w:fill="FFFFFF"/>
        <w:rPr>
          <w:rFonts w:ascii="Arial" w:hAnsi="Arial" w:cs="Arial"/>
          <w:color w:val="394658"/>
          <w:sz w:val="27"/>
          <w:szCs w:val="27"/>
        </w:rPr>
      </w:pPr>
    </w:p>
    <w:sectPr w:rsidR="0078353E" w:rsidSect="00F50683">
      <w:pgSz w:w="16838" w:h="11906" w:orient="landscape"/>
      <w:pgMar w:top="284"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128B7"/>
    <w:multiLevelType w:val="hybridMultilevel"/>
    <w:tmpl w:val="467A3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0E6180"/>
    <w:multiLevelType w:val="multilevel"/>
    <w:tmpl w:val="50424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7B15C3"/>
    <w:multiLevelType w:val="multilevel"/>
    <w:tmpl w:val="073CC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0E2BE4"/>
    <w:multiLevelType w:val="hybridMultilevel"/>
    <w:tmpl w:val="6AD02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53E"/>
    <w:rsid w:val="000147F3"/>
    <w:rsid w:val="001064BB"/>
    <w:rsid w:val="002106C8"/>
    <w:rsid w:val="002F6725"/>
    <w:rsid w:val="00382C74"/>
    <w:rsid w:val="005A11CD"/>
    <w:rsid w:val="0060375A"/>
    <w:rsid w:val="00614C03"/>
    <w:rsid w:val="007213B2"/>
    <w:rsid w:val="0078353E"/>
    <w:rsid w:val="00792592"/>
    <w:rsid w:val="008530AF"/>
    <w:rsid w:val="008778F0"/>
    <w:rsid w:val="008B5C8B"/>
    <w:rsid w:val="008F5937"/>
    <w:rsid w:val="00953855"/>
    <w:rsid w:val="00A25DD7"/>
    <w:rsid w:val="00BF1D3A"/>
    <w:rsid w:val="00C81254"/>
    <w:rsid w:val="00CF1E01"/>
    <w:rsid w:val="00D1504D"/>
    <w:rsid w:val="00DC3BA9"/>
    <w:rsid w:val="00F26235"/>
    <w:rsid w:val="00F50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DE755"/>
  <w15:chartTrackingRefBased/>
  <w15:docId w15:val="{AF48EF65-A0B4-41D7-9771-43469F547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78353E"/>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8353E"/>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783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78353E"/>
    <w:rPr>
      <w:rFonts w:ascii="Times New Roman" w:eastAsia="Times New Roman" w:hAnsi="Times New Roman" w:cs="Times New Roman"/>
      <w:b/>
      <w:bCs/>
      <w:sz w:val="24"/>
      <w:szCs w:val="24"/>
      <w:lang w:eastAsia="en-GB"/>
    </w:rPr>
  </w:style>
  <w:style w:type="paragraph" w:styleId="ListParagraph">
    <w:name w:val="List Paragraph"/>
    <w:basedOn w:val="Normal"/>
    <w:uiPriority w:val="34"/>
    <w:qFormat/>
    <w:rsid w:val="00953855"/>
    <w:pPr>
      <w:ind w:left="720"/>
      <w:contextualSpacing/>
    </w:pPr>
  </w:style>
  <w:style w:type="character" w:styleId="Emphasis">
    <w:name w:val="Emphasis"/>
    <w:basedOn w:val="DefaultParagraphFont"/>
    <w:uiPriority w:val="20"/>
    <w:qFormat/>
    <w:rsid w:val="001064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60050">
      <w:bodyDiv w:val="1"/>
      <w:marLeft w:val="0"/>
      <w:marRight w:val="0"/>
      <w:marTop w:val="0"/>
      <w:marBottom w:val="0"/>
      <w:divBdr>
        <w:top w:val="none" w:sz="0" w:space="0" w:color="auto"/>
        <w:left w:val="none" w:sz="0" w:space="0" w:color="auto"/>
        <w:bottom w:val="none" w:sz="0" w:space="0" w:color="auto"/>
        <w:right w:val="none" w:sz="0" w:space="0" w:color="auto"/>
      </w:divBdr>
    </w:div>
    <w:div w:id="90587717">
      <w:bodyDiv w:val="1"/>
      <w:marLeft w:val="0"/>
      <w:marRight w:val="0"/>
      <w:marTop w:val="0"/>
      <w:marBottom w:val="0"/>
      <w:divBdr>
        <w:top w:val="none" w:sz="0" w:space="0" w:color="auto"/>
        <w:left w:val="none" w:sz="0" w:space="0" w:color="auto"/>
        <w:bottom w:val="none" w:sz="0" w:space="0" w:color="auto"/>
        <w:right w:val="none" w:sz="0" w:space="0" w:color="auto"/>
      </w:divBdr>
    </w:div>
    <w:div w:id="406539324">
      <w:bodyDiv w:val="1"/>
      <w:marLeft w:val="0"/>
      <w:marRight w:val="0"/>
      <w:marTop w:val="0"/>
      <w:marBottom w:val="0"/>
      <w:divBdr>
        <w:top w:val="none" w:sz="0" w:space="0" w:color="auto"/>
        <w:left w:val="none" w:sz="0" w:space="0" w:color="auto"/>
        <w:bottom w:val="none" w:sz="0" w:space="0" w:color="auto"/>
        <w:right w:val="none" w:sz="0" w:space="0" w:color="auto"/>
      </w:divBdr>
    </w:div>
    <w:div w:id="496917833">
      <w:bodyDiv w:val="1"/>
      <w:marLeft w:val="0"/>
      <w:marRight w:val="0"/>
      <w:marTop w:val="0"/>
      <w:marBottom w:val="0"/>
      <w:divBdr>
        <w:top w:val="none" w:sz="0" w:space="0" w:color="auto"/>
        <w:left w:val="none" w:sz="0" w:space="0" w:color="auto"/>
        <w:bottom w:val="none" w:sz="0" w:space="0" w:color="auto"/>
        <w:right w:val="none" w:sz="0" w:space="0" w:color="auto"/>
      </w:divBdr>
    </w:div>
    <w:div w:id="536433876">
      <w:bodyDiv w:val="1"/>
      <w:marLeft w:val="0"/>
      <w:marRight w:val="0"/>
      <w:marTop w:val="0"/>
      <w:marBottom w:val="0"/>
      <w:divBdr>
        <w:top w:val="none" w:sz="0" w:space="0" w:color="auto"/>
        <w:left w:val="none" w:sz="0" w:space="0" w:color="auto"/>
        <w:bottom w:val="none" w:sz="0" w:space="0" w:color="auto"/>
        <w:right w:val="none" w:sz="0" w:space="0" w:color="auto"/>
      </w:divBdr>
    </w:div>
    <w:div w:id="594560835">
      <w:bodyDiv w:val="1"/>
      <w:marLeft w:val="0"/>
      <w:marRight w:val="0"/>
      <w:marTop w:val="0"/>
      <w:marBottom w:val="0"/>
      <w:divBdr>
        <w:top w:val="none" w:sz="0" w:space="0" w:color="auto"/>
        <w:left w:val="none" w:sz="0" w:space="0" w:color="auto"/>
        <w:bottom w:val="none" w:sz="0" w:space="0" w:color="auto"/>
        <w:right w:val="none" w:sz="0" w:space="0" w:color="auto"/>
      </w:divBdr>
    </w:div>
    <w:div w:id="1373731815">
      <w:bodyDiv w:val="1"/>
      <w:marLeft w:val="0"/>
      <w:marRight w:val="0"/>
      <w:marTop w:val="0"/>
      <w:marBottom w:val="0"/>
      <w:divBdr>
        <w:top w:val="none" w:sz="0" w:space="0" w:color="auto"/>
        <w:left w:val="none" w:sz="0" w:space="0" w:color="auto"/>
        <w:bottom w:val="none" w:sz="0" w:space="0" w:color="auto"/>
        <w:right w:val="none" w:sz="0" w:space="0" w:color="auto"/>
      </w:divBdr>
    </w:div>
    <w:div w:id="1394814317">
      <w:bodyDiv w:val="1"/>
      <w:marLeft w:val="0"/>
      <w:marRight w:val="0"/>
      <w:marTop w:val="0"/>
      <w:marBottom w:val="0"/>
      <w:divBdr>
        <w:top w:val="none" w:sz="0" w:space="0" w:color="auto"/>
        <w:left w:val="none" w:sz="0" w:space="0" w:color="auto"/>
        <w:bottom w:val="none" w:sz="0" w:space="0" w:color="auto"/>
        <w:right w:val="none" w:sz="0" w:space="0" w:color="auto"/>
      </w:divBdr>
    </w:div>
    <w:div w:id="164639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Beck</dc:creator>
  <cp:keywords/>
  <dc:description/>
  <cp:lastModifiedBy>Ali Beck</cp:lastModifiedBy>
  <cp:revision>3</cp:revision>
  <dcterms:created xsi:type="dcterms:W3CDTF">2025-10-10T14:25:00Z</dcterms:created>
  <dcterms:modified xsi:type="dcterms:W3CDTF">2025-10-10T15:22:00Z</dcterms:modified>
</cp:coreProperties>
</file>